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831B7" w14:textId="4A72BFC9" w:rsidR="00443DE0" w:rsidRPr="00FD37B6" w:rsidRDefault="00FD37B6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"</w:t>
      </w:r>
      <w:r w:rsidR="00443DE0" w:rsidRPr="00FD37B6">
        <w:rPr>
          <w:sz w:val="28"/>
          <w:szCs w:val="28"/>
        </w:rPr>
        <w:t>6. pielikums</w:t>
      </w:r>
    </w:p>
    <w:p w14:paraId="12283125" w14:textId="77777777" w:rsidR="00443DE0" w:rsidRPr="00FD37B6" w:rsidRDefault="00443DE0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Ministru kabineta</w:t>
      </w:r>
    </w:p>
    <w:p w14:paraId="2AF20EFE" w14:textId="77777777" w:rsidR="00443DE0" w:rsidRPr="00FD37B6" w:rsidRDefault="00443DE0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2020. gada 9. jūnija</w:t>
      </w:r>
    </w:p>
    <w:p w14:paraId="2335E2BE" w14:textId="77777777" w:rsidR="00443DE0" w:rsidRPr="00FD37B6" w:rsidRDefault="00443DE0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noteikumiem Nr. 373</w:t>
      </w:r>
    </w:p>
    <w:p w14:paraId="65485CE7" w14:textId="77777777" w:rsidR="00443DE0" w:rsidRPr="00FD37B6" w:rsidRDefault="00443DE0" w:rsidP="00FD37B6">
      <w:pPr>
        <w:jc w:val="right"/>
        <w:rPr>
          <w:sz w:val="28"/>
          <w:szCs w:val="28"/>
        </w:rPr>
      </w:pPr>
    </w:p>
    <w:p w14:paraId="2420E781" w14:textId="247F9B13" w:rsidR="00443DE0" w:rsidRPr="00FD37B6" w:rsidRDefault="00443DE0" w:rsidP="00FD37B6">
      <w:pPr>
        <w:ind w:firstLine="0"/>
        <w:jc w:val="center"/>
        <w:rPr>
          <w:b/>
          <w:sz w:val="28"/>
          <w:szCs w:val="28"/>
        </w:rPr>
      </w:pPr>
      <w:r w:rsidRPr="00FD37B6">
        <w:rPr>
          <w:b/>
          <w:sz w:val="28"/>
          <w:szCs w:val="28"/>
        </w:rPr>
        <w:t>Valodas prasmju pārbaudes rokasgrāmatas izstrādes nosacījumi</w:t>
      </w:r>
    </w:p>
    <w:p w14:paraId="1D5E14AF" w14:textId="77777777" w:rsidR="00443DE0" w:rsidRPr="00FD37B6" w:rsidRDefault="00443DE0" w:rsidP="00FD37B6">
      <w:pPr>
        <w:jc w:val="center"/>
        <w:rPr>
          <w:b/>
          <w:sz w:val="28"/>
          <w:szCs w:val="28"/>
        </w:rPr>
      </w:pPr>
    </w:p>
    <w:p w14:paraId="3D4C48BA" w14:textId="3084375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1. </w:t>
      </w:r>
      <w:r w:rsidR="00443DE0" w:rsidRPr="00FD37B6">
        <w:rPr>
          <w:sz w:val="28"/>
          <w:szCs w:val="28"/>
        </w:rPr>
        <w:t>Valodas prasmju pārbaudes</w:t>
      </w:r>
      <w:r w:rsidR="005B7969" w:rsidRPr="00FD37B6">
        <w:rPr>
          <w:sz w:val="28"/>
          <w:szCs w:val="28"/>
        </w:rPr>
        <w:t xml:space="preserve"> </w:t>
      </w:r>
      <w:r w:rsidR="00443DE0" w:rsidRPr="00FD37B6">
        <w:rPr>
          <w:sz w:val="28"/>
          <w:szCs w:val="28"/>
        </w:rPr>
        <w:t>rokasgrāmat</w:t>
      </w:r>
      <w:r w:rsidR="005B7969" w:rsidRPr="00FD37B6">
        <w:rPr>
          <w:sz w:val="28"/>
          <w:szCs w:val="28"/>
        </w:rPr>
        <w:t>u</w:t>
      </w:r>
      <w:r w:rsidR="00443DE0" w:rsidRPr="00FD37B6">
        <w:rPr>
          <w:sz w:val="28"/>
          <w:szCs w:val="28"/>
        </w:rPr>
        <w:t xml:space="preserve"> (turpmāk </w:t>
      </w:r>
      <w:r>
        <w:rPr>
          <w:sz w:val="28"/>
          <w:szCs w:val="28"/>
        </w:rPr>
        <w:t>–</w:t>
      </w:r>
      <w:r w:rsidR="00443DE0" w:rsidRPr="00FD37B6">
        <w:rPr>
          <w:sz w:val="28"/>
          <w:szCs w:val="28"/>
        </w:rPr>
        <w:t xml:space="preserve"> rokasgrāmata) izstrādā, ievērojot </w:t>
      </w:r>
      <w:r w:rsidRPr="00FD37B6">
        <w:rPr>
          <w:sz w:val="28"/>
          <w:szCs w:val="28"/>
        </w:rPr>
        <w:t>prasības</w:t>
      </w:r>
      <w:r>
        <w:rPr>
          <w:sz w:val="28"/>
          <w:szCs w:val="28"/>
        </w:rPr>
        <w:t>, kas noteiktas</w:t>
      </w:r>
      <w:r w:rsidRPr="00FD37B6">
        <w:rPr>
          <w:sz w:val="28"/>
          <w:szCs w:val="28"/>
        </w:rPr>
        <w:t xml:space="preserve"> </w:t>
      </w:r>
      <w:r w:rsidR="005B7969" w:rsidRPr="00FD37B6">
        <w:rPr>
          <w:sz w:val="28"/>
          <w:szCs w:val="28"/>
        </w:rPr>
        <w:t xml:space="preserve">Komisijas 2011. gada 3. novembra </w:t>
      </w:r>
      <w:r w:rsidR="000618DB">
        <w:rPr>
          <w:sz w:val="28"/>
          <w:szCs w:val="28"/>
        </w:rPr>
        <w:t>R</w:t>
      </w:r>
      <w:r w:rsidR="00443DE0" w:rsidRPr="00FD37B6">
        <w:rPr>
          <w:sz w:val="28"/>
          <w:szCs w:val="28"/>
        </w:rPr>
        <w:t>egulas</w:t>
      </w:r>
      <w:r w:rsidR="005B7969" w:rsidRPr="00FD37B6">
        <w:rPr>
          <w:sz w:val="28"/>
          <w:szCs w:val="28"/>
        </w:rPr>
        <w:t xml:space="preserve"> (ES) Nr. 1178/2011, ar ko nosaka tehniskās prasības un administratīvās procedūras attiecībā uz civilās aviācijas gaisa kuģa apkalpi atbilstīgi Eiropas Parlamenta un Padomes Regulai (EK) Nr.</w:t>
      </w:r>
      <w:r>
        <w:rPr>
          <w:sz w:val="28"/>
          <w:szCs w:val="28"/>
        </w:rPr>
        <w:t> </w:t>
      </w:r>
      <w:r w:rsidR="005B7969" w:rsidRPr="00FD37B6">
        <w:rPr>
          <w:sz w:val="28"/>
          <w:szCs w:val="28"/>
        </w:rPr>
        <w:t>216/2008</w:t>
      </w:r>
      <w:r w:rsidR="00443DE0" w:rsidRPr="00FD37B6">
        <w:rPr>
          <w:sz w:val="28"/>
          <w:szCs w:val="28"/>
        </w:rPr>
        <w:t xml:space="preserve"> Nr.</w:t>
      </w:r>
      <w:r w:rsidR="000618DB">
        <w:rPr>
          <w:sz w:val="28"/>
          <w:szCs w:val="28"/>
        </w:rPr>
        <w:t xml:space="preserve"> </w:t>
      </w:r>
      <w:r w:rsidR="00443DE0" w:rsidRPr="00FD37B6">
        <w:rPr>
          <w:sz w:val="28"/>
          <w:szCs w:val="28"/>
        </w:rPr>
        <w:t>1178/2011</w:t>
      </w:r>
      <w:r w:rsidR="005B7969" w:rsidRPr="00FD37B6">
        <w:rPr>
          <w:sz w:val="28"/>
          <w:szCs w:val="28"/>
        </w:rPr>
        <w:t>,</w:t>
      </w:r>
      <w:r w:rsidR="00443DE0" w:rsidRPr="00FD37B6">
        <w:rPr>
          <w:sz w:val="28"/>
          <w:szCs w:val="28"/>
        </w:rPr>
        <w:t xml:space="preserve"> I pielikuma FCL.055 punkt</w:t>
      </w:r>
      <w:r>
        <w:rPr>
          <w:sz w:val="28"/>
          <w:szCs w:val="28"/>
        </w:rPr>
        <w:t>ā</w:t>
      </w:r>
      <w:r w:rsidR="00443DE0" w:rsidRPr="00FD37B6">
        <w:rPr>
          <w:sz w:val="28"/>
          <w:szCs w:val="28"/>
        </w:rPr>
        <w:t>, Eiropas Savienības Aviācijas drošības aģentūras (EASA) dokument</w:t>
      </w:r>
      <w:r>
        <w:rPr>
          <w:sz w:val="28"/>
          <w:szCs w:val="28"/>
        </w:rPr>
        <w:t>ā</w:t>
      </w:r>
      <w:r w:rsidR="00443DE0" w:rsidRPr="00FD37B6">
        <w:rPr>
          <w:sz w:val="28"/>
          <w:szCs w:val="28"/>
        </w:rPr>
        <w:t xml:space="preserve"> "Pieņemamie līdzekļi atbilstības nodrošināšanai. FCL daļa" un Starptautiskās civilās aviācijas organizācijas (ICAO) dokument</w:t>
      </w:r>
      <w:r>
        <w:rPr>
          <w:sz w:val="28"/>
          <w:szCs w:val="28"/>
        </w:rPr>
        <w:t>ā</w:t>
      </w:r>
      <w:r w:rsidR="00443DE0" w:rsidRPr="00FD37B6">
        <w:rPr>
          <w:sz w:val="28"/>
          <w:szCs w:val="28"/>
        </w:rPr>
        <w:t xml:space="preserve"> "ICAO valodas prasmes prasību īstenošanas rokasgrāmata" (</w:t>
      </w:r>
      <w:proofErr w:type="spellStart"/>
      <w:r w:rsidR="00443DE0" w:rsidRPr="00FD37B6">
        <w:rPr>
          <w:i/>
          <w:sz w:val="28"/>
          <w:szCs w:val="28"/>
        </w:rPr>
        <w:t>doc</w:t>
      </w:r>
      <w:proofErr w:type="spellEnd"/>
      <w:r w:rsidR="00443DE0" w:rsidRPr="00FD37B6">
        <w:rPr>
          <w:i/>
          <w:sz w:val="28"/>
          <w:szCs w:val="28"/>
        </w:rPr>
        <w:t xml:space="preserve"> 9835</w:t>
      </w:r>
      <w:r w:rsidR="00443DE0" w:rsidRPr="00FD37B6">
        <w:rPr>
          <w:sz w:val="28"/>
          <w:szCs w:val="28"/>
        </w:rPr>
        <w:t>).</w:t>
      </w:r>
    </w:p>
    <w:p w14:paraId="16D84804" w14:textId="77777777" w:rsidR="00FD37B6" w:rsidRDefault="00FD37B6" w:rsidP="00FD37B6">
      <w:pPr>
        <w:rPr>
          <w:sz w:val="28"/>
          <w:szCs w:val="28"/>
        </w:rPr>
      </w:pPr>
    </w:p>
    <w:p w14:paraId="328EE887" w14:textId="6854C361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43DE0" w:rsidRPr="00FD37B6">
        <w:rPr>
          <w:sz w:val="28"/>
          <w:szCs w:val="28"/>
        </w:rPr>
        <w:t>Rokasgrāmatā iekļauj šādu informāciju:</w:t>
      </w:r>
    </w:p>
    <w:p w14:paraId="2F7B5E88" w14:textId="395B25C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 vispārēja informācija par rokasgrāmatu:</w:t>
      </w:r>
    </w:p>
    <w:p w14:paraId="2AE658EE" w14:textId="04C3A132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1.1. rokasgrāmatas struktūras un izkārtojuma apraksts;</w:t>
      </w:r>
    </w:p>
    <w:p w14:paraId="61EE6DE9" w14:textId="1A11FD7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1.2. rokasgrāmatas izplatīšana un konfidencialitāte;</w:t>
      </w:r>
    </w:p>
    <w:p w14:paraId="12FB807A" w14:textId="38DF349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1.3. grozījumu veikšanas procedūra, ta</w:t>
      </w:r>
      <w:r w:rsidR="003F4E98">
        <w:rPr>
          <w:sz w:val="28"/>
          <w:szCs w:val="28"/>
        </w:rPr>
        <w:t>i</w:t>
      </w:r>
      <w:r w:rsidR="00443DE0" w:rsidRPr="00FD37B6">
        <w:rPr>
          <w:sz w:val="28"/>
          <w:szCs w:val="28"/>
        </w:rPr>
        <w:t xml:space="preserve"> skaitā pagaidu grozījumi, grozījumu reģistrācijas lappuse, personāla informēšana par grozījumiem utt</w:t>
      </w:r>
      <w:r w:rsidR="003F4E98">
        <w:rPr>
          <w:sz w:val="28"/>
          <w:szCs w:val="28"/>
        </w:rPr>
        <w:t>.</w:t>
      </w:r>
      <w:r w:rsidR="00443DE0" w:rsidRPr="00FD37B6">
        <w:rPr>
          <w:sz w:val="28"/>
          <w:szCs w:val="28"/>
        </w:rPr>
        <w:t>;</w:t>
      </w:r>
    </w:p>
    <w:p w14:paraId="557C9353" w14:textId="5B48E9A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1.4. rokasgrāmatā lietoto saīsinājumu un terminu skaidrojums;</w:t>
      </w:r>
    </w:p>
    <w:p w14:paraId="272CAA2D" w14:textId="22373B0D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1.5. atsauces uz piemērojamo tiesisko regulējumu;</w:t>
      </w:r>
    </w:p>
    <w:p w14:paraId="77893DB6" w14:textId="60FC801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 informācija par valodas prasmju pārbaudes organizācijas struktūru un personālu:</w:t>
      </w:r>
    </w:p>
    <w:p w14:paraId="67116640" w14:textId="5999D934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2.1. valodas prasmju pārbaudes organizācijas struktūras shēma;</w:t>
      </w:r>
    </w:p>
    <w:p w14:paraId="218C9E43" w14:textId="65F17A91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2.2. atbildīgā vadītāja un atbilstības uzraudzības vadītāja vārds, uzvārds, kontaktinformācija;</w:t>
      </w:r>
    </w:p>
    <w:p w14:paraId="2AA0313B" w14:textId="79F583A6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2.3. eksaminētāju un administratora vārds, uzvārds, kontaktinformācija;</w:t>
      </w:r>
    </w:p>
    <w:p w14:paraId="5E8D6372" w14:textId="0EA36A5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2.4. eksaminētāju un administratora atlases procedūra, kvalifikācijas prasības, kvalifikācijas uzturēšanas un apmācības prasības;</w:t>
      </w:r>
    </w:p>
    <w:p w14:paraId="712D0366" w14:textId="2012D66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2.5. eksaminētāju un administratoru pirmreizējā un periodiskā standartizācija;</w:t>
      </w:r>
    </w:p>
    <w:p w14:paraId="66E84AFA" w14:textId="0BAA5EE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2.6. eksaminētāju ētikas kodekss;</w:t>
      </w:r>
    </w:p>
    <w:p w14:paraId="78913A73" w14:textId="621591AD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 valodas prasmju pārbaudes organizācijas drošuma politikas detalizēts apraksts un mērķi:</w:t>
      </w:r>
    </w:p>
    <w:p w14:paraId="767C419D" w14:textId="7BF7F439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3.1. personāla pienākumi un atbildība;</w:t>
      </w:r>
    </w:p>
    <w:p w14:paraId="17EE1D59" w14:textId="7648839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3.2. apdraudējumu identificēšana;</w:t>
      </w:r>
    </w:p>
    <w:p w14:paraId="24E895CF" w14:textId="16CC45B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3.3. risku izvērtēšana;</w:t>
      </w:r>
    </w:p>
    <w:p w14:paraId="09C7DBB4" w14:textId="17C59A1B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443DE0" w:rsidRPr="00FD37B6">
        <w:rPr>
          <w:sz w:val="28"/>
          <w:szCs w:val="28"/>
        </w:rPr>
        <w:t>3.4. risku mazināšanas pasākumu efektivitātes novērtēšana;</w:t>
      </w:r>
    </w:p>
    <w:p w14:paraId="53443007" w14:textId="63AC24AB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 xml:space="preserve">3.5. </w:t>
      </w:r>
      <w:r w:rsidR="003F4E98" w:rsidRPr="00FD37B6">
        <w:rPr>
          <w:sz w:val="28"/>
          <w:szCs w:val="28"/>
        </w:rPr>
        <w:t xml:space="preserve">ziņošana </w:t>
      </w:r>
      <w:r w:rsidR="003F4E98">
        <w:rPr>
          <w:sz w:val="28"/>
          <w:szCs w:val="28"/>
        </w:rPr>
        <w:t xml:space="preserve">par </w:t>
      </w:r>
      <w:r w:rsidR="00443DE0" w:rsidRPr="00FD37B6">
        <w:rPr>
          <w:sz w:val="28"/>
          <w:szCs w:val="28"/>
        </w:rPr>
        <w:t>atgadījum</w:t>
      </w:r>
      <w:r w:rsidR="003F4E98">
        <w:rPr>
          <w:sz w:val="28"/>
          <w:szCs w:val="28"/>
        </w:rPr>
        <w:t>iem</w:t>
      </w:r>
      <w:r w:rsidR="00443DE0" w:rsidRPr="00FD37B6">
        <w:rPr>
          <w:sz w:val="28"/>
          <w:szCs w:val="28"/>
        </w:rPr>
        <w:t>;</w:t>
      </w:r>
    </w:p>
    <w:p w14:paraId="79F359C0" w14:textId="4B17907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3.6. drošības pasākumu plānošana;</w:t>
      </w:r>
    </w:p>
    <w:p w14:paraId="07C71975" w14:textId="68CB0994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3.7. tūlītēja reakcija uz drošības problēmām;</w:t>
      </w:r>
    </w:p>
    <w:p w14:paraId="7C2856F8" w14:textId="361BDFA2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 valodas prasmju pārbaudes organizācijas atbilstība</w:t>
      </w:r>
      <w:r w:rsidR="005B7969" w:rsidRPr="00FD37B6">
        <w:rPr>
          <w:sz w:val="28"/>
          <w:szCs w:val="28"/>
        </w:rPr>
        <w:t>s uzturēšana</w:t>
      </w:r>
      <w:r w:rsidR="00443DE0" w:rsidRPr="00FD37B6">
        <w:rPr>
          <w:sz w:val="28"/>
          <w:szCs w:val="28"/>
        </w:rPr>
        <w:t xml:space="preserve"> piemērojamām prasībām un pārvaldības sistēma:</w:t>
      </w:r>
    </w:p>
    <w:p w14:paraId="329D7483" w14:textId="1513B9A7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4.1. pārvaldības sistēma un tās darbības principi;</w:t>
      </w:r>
    </w:p>
    <w:p w14:paraId="5D8B8859" w14:textId="60D35C87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4.2. pārvaldības sistēmas dokumentācija, procedūras un formas;</w:t>
      </w:r>
    </w:p>
    <w:p w14:paraId="4CFAB877" w14:textId="6BB8C292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4.3. atbilstības uzraudzība un auditi;</w:t>
      </w:r>
    </w:p>
    <w:p w14:paraId="498389EB" w14:textId="6449010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4.4. auditu grafiki un izpildes plāni;</w:t>
      </w:r>
    </w:p>
    <w:p w14:paraId="564ECA4C" w14:textId="628B26C9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 xml:space="preserve">4.5. neatbilstību </w:t>
      </w:r>
      <w:r w:rsidR="003F4E98">
        <w:rPr>
          <w:sz w:val="28"/>
          <w:szCs w:val="28"/>
        </w:rPr>
        <w:t>novēršanas</w:t>
      </w:r>
      <w:r w:rsidR="00443DE0" w:rsidRPr="00FD37B6">
        <w:rPr>
          <w:sz w:val="28"/>
          <w:szCs w:val="28"/>
        </w:rPr>
        <w:t xml:space="preserve"> procedūras, galveno iemeslu analīze, korektīvo darbību izstrāde un neatbilstību novēršana, atbildīgās personas un procedūras;</w:t>
      </w:r>
    </w:p>
    <w:p w14:paraId="27B39BDB" w14:textId="7E74A25D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4.6. klientu apmierinātība;</w:t>
      </w:r>
    </w:p>
    <w:p w14:paraId="306ED6A8" w14:textId="0F5BD1E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 valodas prasmju pārbaudes veikšana:</w:t>
      </w:r>
    </w:p>
    <w:p w14:paraId="272DCA6B" w14:textId="12E70B5F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5.1. piemērojamā valodas zināšan</w:t>
      </w:r>
      <w:r w:rsidR="005B7969" w:rsidRPr="00FD37B6">
        <w:rPr>
          <w:sz w:val="28"/>
          <w:szCs w:val="28"/>
        </w:rPr>
        <w:t>u</w:t>
      </w:r>
      <w:r w:rsidR="00443DE0" w:rsidRPr="00FD37B6">
        <w:rPr>
          <w:sz w:val="28"/>
          <w:szCs w:val="28"/>
        </w:rPr>
        <w:t xml:space="preserve"> pārbaudes sistēma;</w:t>
      </w:r>
    </w:p>
    <w:p w14:paraId="22BB271E" w14:textId="7B6F7FE6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5.2. pretendentu pieteikšanās eksāmenam un apstiprināšanas kārtība;</w:t>
      </w:r>
    </w:p>
    <w:p w14:paraId="00D85EE0" w14:textId="0D0B73D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5.3. pretendenta identificēšana un reģistrācija;</w:t>
      </w:r>
    </w:p>
    <w:p w14:paraId="07BC7AF7" w14:textId="508F449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5.4. valodas prasmju pārbaudes veids, posmi un ilgums;</w:t>
      </w:r>
    </w:p>
    <w:p w14:paraId="64C60310" w14:textId="016F174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5.5. eksaminētāju no</w:t>
      </w:r>
      <w:r w:rsidR="003F4E98">
        <w:rPr>
          <w:sz w:val="28"/>
          <w:szCs w:val="28"/>
        </w:rPr>
        <w:t>rīkošana</w:t>
      </w:r>
      <w:r w:rsidR="00443DE0" w:rsidRPr="00FD37B6">
        <w:rPr>
          <w:sz w:val="28"/>
          <w:szCs w:val="28"/>
        </w:rPr>
        <w:t xml:space="preserve"> un skaits; </w:t>
      </w:r>
    </w:p>
    <w:p w14:paraId="1B705E09" w14:textId="3F48EA03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5.6. vērtēšanas gradācija</w:t>
      </w:r>
      <w:r w:rsidR="003F4E98">
        <w:rPr>
          <w:sz w:val="28"/>
          <w:szCs w:val="28"/>
        </w:rPr>
        <w:t>s</w:t>
      </w:r>
      <w:r w:rsidR="00443DE0" w:rsidRPr="00FD37B6">
        <w:rPr>
          <w:sz w:val="28"/>
          <w:szCs w:val="28"/>
        </w:rPr>
        <w:t>, pārbaudes nokārtošana</w:t>
      </w:r>
      <w:r w:rsidR="003F4E98">
        <w:rPr>
          <w:sz w:val="28"/>
          <w:szCs w:val="28"/>
        </w:rPr>
        <w:t>s</w:t>
      </w:r>
      <w:r w:rsidR="00443DE0" w:rsidRPr="00FD37B6">
        <w:rPr>
          <w:sz w:val="28"/>
          <w:szCs w:val="28"/>
        </w:rPr>
        <w:t xml:space="preserve"> un nenokārtošana</w:t>
      </w:r>
      <w:r w:rsidR="003F4E98">
        <w:rPr>
          <w:sz w:val="28"/>
          <w:szCs w:val="28"/>
        </w:rPr>
        <w:t>s</w:t>
      </w:r>
      <w:r w:rsidR="003F4E98" w:rsidRPr="003F4E98">
        <w:rPr>
          <w:sz w:val="28"/>
          <w:szCs w:val="28"/>
        </w:rPr>
        <w:t xml:space="preserve"> </w:t>
      </w:r>
      <w:r w:rsidR="003F4E98" w:rsidRPr="00FD37B6">
        <w:rPr>
          <w:sz w:val="28"/>
          <w:szCs w:val="28"/>
        </w:rPr>
        <w:t>kritēriji</w:t>
      </w:r>
      <w:r w:rsidR="00443DE0" w:rsidRPr="00FD37B6">
        <w:rPr>
          <w:sz w:val="28"/>
          <w:szCs w:val="28"/>
        </w:rPr>
        <w:t>;</w:t>
      </w:r>
    </w:p>
    <w:p w14:paraId="40D43990" w14:textId="0DE76274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5.7. pretendenta informēšana par rezultātiem;</w:t>
      </w:r>
    </w:p>
    <w:p w14:paraId="28B12F4B" w14:textId="1811AB4D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5.8. rezultātu apstrīdēšanas kārtība;</w:t>
      </w:r>
    </w:p>
    <w:p w14:paraId="30700BE4" w14:textId="05D9813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6. informācija par valodas prasmju pārbaudes norises vietu:</w:t>
      </w:r>
    </w:p>
    <w:p w14:paraId="5584F3C8" w14:textId="241B923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 xml:space="preserve">6.1. </w:t>
      </w:r>
      <w:r w:rsidR="005B7969" w:rsidRPr="00FD37B6">
        <w:rPr>
          <w:sz w:val="28"/>
          <w:szCs w:val="28"/>
        </w:rPr>
        <w:t xml:space="preserve">tās </w:t>
      </w:r>
      <w:r w:rsidR="00443DE0" w:rsidRPr="00FD37B6">
        <w:rPr>
          <w:sz w:val="28"/>
          <w:szCs w:val="28"/>
        </w:rPr>
        <w:t>telpas</w:t>
      </w:r>
      <w:r w:rsidR="005B7969" w:rsidRPr="00FD37B6">
        <w:rPr>
          <w:sz w:val="28"/>
          <w:szCs w:val="28"/>
        </w:rPr>
        <w:t xml:space="preserve"> apraksts</w:t>
      </w:r>
      <w:r w:rsidR="00443DE0" w:rsidRPr="00FD37B6">
        <w:rPr>
          <w:sz w:val="28"/>
          <w:szCs w:val="28"/>
        </w:rPr>
        <w:t>, kurā tiek veikta valodas prasmju pārbaude;</w:t>
      </w:r>
    </w:p>
    <w:p w14:paraId="68892435" w14:textId="794016E9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6.2. aprīkojums;</w:t>
      </w:r>
    </w:p>
    <w:p w14:paraId="703EFC50" w14:textId="6B463BF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7. dokumentu glabāšana, arhivēšana un aizsardzība;</w:t>
      </w:r>
    </w:p>
    <w:p w14:paraId="3B627AF4" w14:textId="2F7CEDA7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8. pielikumi (veidlapu, sertifikātu, reģistrācijas žurnālu utt. formas).</w:t>
      </w:r>
      <w:r w:rsidRPr="00FD37B6">
        <w:rPr>
          <w:sz w:val="28"/>
          <w:szCs w:val="28"/>
        </w:rPr>
        <w:t>"</w:t>
      </w:r>
    </w:p>
    <w:p w14:paraId="7271299B" w14:textId="77777777" w:rsidR="00A21892" w:rsidRPr="00FD37B6" w:rsidRDefault="00A21892" w:rsidP="00FD37B6">
      <w:pPr>
        <w:rPr>
          <w:sz w:val="28"/>
          <w:szCs w:val="28"/>
        </w:rPr>
      </w:pPr>
    </w:p>
    <w:sectPr w:rsidR="00A21892" w:rsidRPr="00FD37B6" w:rsidSect="00FD37B6">
      <w:headerReference w:type="default" r:id="rId6"/>
      <w:pgSz w:w="12240" w:h="15840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99239" w14:textId="77777777" w:rsidR="00FD37B6" w:rsidRDefault="00FD37B6" w:rsidP="00FD37B6">
      <w:r>
        <w:separator/>
      </w:r>
    </w:p>
  </w:endnote>
  <w:endnote w:type="continuationSeparator" w:id="0">
    <w:p w14:paraId="1A4C810A" w14:textId="77777777" w:rsidR="00FD37B6" w:rsidRDefault="00FD37B6" w:rsidP="00FD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0964" w14:textId="77777777" w:rsidR="00FD37B6" w:rsidRDefault="00FD37B6" w:rsidP="00FD37B6">
      <w:r>
        <w:separator/>
      </w:r>
    </w:p>
  </w:footnote>
  <w:footnote w:type="continuationSeparator" w:id="0">
    <w:p w14:paraId="1E1EE1DE" w14:textId="77777777" w:rsidR="00FD37B6" w:rsidRDefault="00FD37B6" w:rsidP="00FD3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9093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05F009" w14:textId="30C16288" w:rsidR="00FD37B6" w:rsidRDefault="00FD37B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0F8D58" w14:textId="77777777" w:rsidR="00FD37B6" w:rsidRDefault="00FD37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DE0"/>
    <w:rsid w:val="000618DB"/>
    <w:rsid w:val="003F4E98"/>
    <w:rsid w:val="00443DE0"/>
    <w:rsid w:val="005B7969"/>
    <w:rsid w:val="00A21892"/>
    <w:rsid w:val="00A863E0"/>
    <w:rsid w:val="00D477DB"/>
    <w:rsid w:val="00FD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F4C"/>
  <w15:chartTrackingRefBased/>
  <w15:docId w15:val="{B83219F1-FDAF-4297-A3F7-4F9D78FC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DE0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7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37B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37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37B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2207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Vernera</dc:creator>
  <cp:keywords/>
  <dc:description/>
  <cp:lastModifiedBy>Inese Šņickovska</cp:lastModifiedBy>
  <cp:revision>3</cp:revision>
  <dcterms:created xsi:type="dcterms:W3CDTF">2021-12-20T08:14:00Z</dcterms:created>
  <dcterms:modified xsi:type="dcterms:W3CDTF">2021-12-20T10:58:00Z</dcterms:modified>
</cp:coreProperties>
</file>