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31. janvārī (prot. Nr. 5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2012. gada 18. decembra noteikumos Nr. 943 "Ārstniecības personu sertifikācijas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Ārstniecības likuma</w:t>
      </w:r>
      <w:r w:rsidR="00000000" w:rsidRPr="00000000" w:rsidDel="00000000">
        <w:rPr>
          <w:rStyle w:val="paragraph"/>
          <w:i w:val="1"/>
          <w:rtl w:val="0"/>
        </w:rPr>
        <w:t xml:space="preserve"> </w:t>
      </w:r>
      <w:r>
        <w:br/>
      </w:r>
      <w:r w:rsidR="00000000" w:rsidRPr="00000000" w:rsidDel="00000000">
        <w:rPr>
          <w:rStyle w:val="paragraph"/>
          <w:i w:val="1"/>
          <w:rtl w:val="0"/>
        </w:rPr>
        <w:t xml:space="preserve">29.panta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2012. gada 18. decembra noteikumos Nr. 943 "Ārstniecības personu sertifikācijas kārtība" (Latvijas Vēstnesis, 2013, 1. nr.; 2017, 26., 184. nr.; 2020, 112.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 Resertifikācija, izņemot šo noteikumu 64.</w:t>
      </w:r>
      <w:r w:rsidR="00000000" w:rsidRPr="00000000" w:rsidDel="00000000">
        <w:rPr>
          <w:vertAlign w:val="superscript"/>
          <w:rtl w:val="0"/>
        </w:rPr>
        <w:t xml:space="preserve">1</w:t>
      </w:r>
      <w:r w:rsidR="00000000" w:rsidRPr="00000000" w:rsidDel="00000000">
        <w:rPr>
          <w:rtl w:val="0"/>
        </w:rPr>
        <w:t xml:space="preserve"> un  65. punktā minēto gadījumu, netiek piemērota,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49.1. iesniedzot šo noteikumu 47. punktā minētos dokumentus, ir beidzies derīguma termiņš sertifikātam attiecīgajā pamatspecialitātē, apakšspecialitātē, papildspecialitātē vai ārstnieciskajā vai diagnostiskajā metodē;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49.2. ārstniecības persona sertifikāta derīguma termiņa laikā profesionālo darbību sertifikātā norādītajā pamatspecialitātē, apakšspecialitātē, papildspecialitātē vai ārstnieciskajā vai diagnostiskajā metodē Latvijā vai kādā no Eiropas Savienības dalībvalstīm ir veikusi mazāk nekā trīs gadus."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64.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1</w:t>
      </w:r>
      <w:r w:rsidR="00000000" w:rsidRPr="00000000" w:rsidDel="00000000">
        <w:rPr>
          <w:rtl w:val="0"/>
        </w:rPr>
        <w:t xml:space="preserve"> Ja resertificējamai ārstniecības personai ir šo noteikumu 49.2. apakšpunktā norādītie apstākļi vai ārstniecības personai atsaka resertifikāciju, pamatojoties uz šo noteikumu 61.3. apakšpunktu, bet ārstniecības persona ir ieguvusi šo noteikumu 52.1. apakšpunktā norādīto tālākizglītības punktu skaitu, ārstniecības personai sertifikāta iegūšanai šo noteikumu IV nodaļā minētajā resertifikācijas kārtībā ir jākārto praktisko iemaņu pārbaude, jāiesniedz šo noteikumu 47.1. apakšpunktā minētais dokuments, dokuments (kopija), kas apliecina valsts valodas prasmi (ja to nosaka Valsts valodas likums), un sertifikāta kopija, kā arī jāveic samaksa par resertifikāciju."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L. Meņģelsone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22-TA-3191</w:t>
    </w:r>
    <w:r>
      <w:br/>
    </w:r>
    <w:r w:rsidR="00000000" w:rsidRPr="00000000" w:rsidDel="00000000">
      <w:rPr>
        <w:rtl w:val="0"/>
      </w:rPr>
      <w:t xml:space="preserve">Izdrukāts 29.07.2026. 22.45 - 1.0.VK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22-TA-3191</w:t>
    </w:r>
    <w:r>
      <w:br/>
    </w:r>
    <w:r w:rsidR="00000000" w:rsidRPr="00000000" w:rsidDel="00000000">
      <w:rPr>
        <w:rtl w:val="0"/>
      </w:rPr>
      <w:t xml:space="preserve">Izdrukāts 29.07.2026. 22.45 - 1.0.VK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noteikumu_(grozījumu)_projekts_22-TA-3191.docx</dc:title>
</cp:coreProperties>
</file>

<file path=docProps/custom.xml><?xml version="1.0" encoding="utf-8"?>
<Properties xmlns="http://schemas.openxmlformats.org/officeDocument/2006/custom-properties" xmlns:vt="http://schemas.openxmlformats.org/officeDocument/2006/docPropsVTypes"/>
</file>