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17. janvārī (prot. Nr. 3 49.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 eksperta dalības laika pagarināšanu Eiropas Savienības Padomdevēja misijā civilā drošības sektora reformām Ukrainā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</w:t>
      </w:r>
      <w:r w:rsidR="00000000" w:rsidRPr="00000000" w:rsidDel="00000000">
        <w:rPr>
          <w:rtl w:val="0"/>
        </w:rPr>
        <w:t xml:space="preserve">Starptautiskās palīdzības likuma 12. panta</w:t>
      </w:r>
      <w:r w:rsidR="00000000" w:rsidRPr="00000000" w:rsidDel="00000000">
        <w:rPr>
          <w:rtl w:val="0"/>
        </w:rPr>
        <w:t xml:space="preserve"> otro daļu, atbalstīt civilās ekspertes Daces Meilijas (personas kods (ierobežotas  pieejamības informācija)) (turpmāk – civilā eksperte) dalības laika pagarināšanu Eiropas Savienības Padomdevēja misijā civilā drošības sektora reformām Ukrainā (turpmāk – starptautiskā misija).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2020. gada 22. septembra noteikumu Nr. 598 "Kārtība, kādā civilo ekspertu nosūta dalībai starptautiskajā misijā vai operācijā"</w:t>
      </w:r>
      <w:r w:rsidR="00000000" w:rsidRPr="00000000" w:rsidDel="00000000">
        <w:rPr>
          <w:rtl w:val="0"/>
        </w:rPr>
        <w:t xml:space="preserve"> (turpmāk – noteikumi) </w:t>
      </w:r>
      <w:r w:rsidR="00000000" w:rsidRPr="00000000" w:rsidDel="00000000">
        <w:rPr>
          <w:rtl w:val="0"/>
        </w:rPr>
        <w:t xml:space="preserve">11. punktu</w:t>
      </w:r>
      <w:r w:rsidR="00000000" w:rsidRPr="00000000" w:rsidDel="00000000">
        <w:rPr>
          <w:rtl w:val="0"/>
        </w:rPr>
        <w:t xml:space="preserve">  pagarināt civilās ekspertes dalības laiku starptautiskajā misijā līdz 2023. gada 30. aprīlim.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noteikumu 7.4. apakšpunktu, noteikt civilajai ekspertei koeficientu 1,4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Paredzēt, ka saskaņā ar noteikumu 17. un 18. punktu civilajai ekspertei tiek izmaksāts atalgojums minimālās mēneša darba algas apmērā 2023. gadā 1860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 kā arī piemaksa par dalību starptautiskajā misijā  2023. gadā 8118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 Ārlietu ministrijai veikt valsts sociālās apdrošināšanas iemaksas 2023. gadā 2354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Ņemot vērā starptautiskās misijas finansēšanas noteikumus, paredzēt, ka saskaņā ar noteikumu 19.2., 19.3., 19.4. un 19.7. apakšpunktu civilajai ekspertei tiek segti faktiskie izdevumi, nepārsniedzot šajā punktā norādītās summas: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dzīvokļa (dzīvojamās telpas) īres un citu ar dzīvojamās telpas lietošanu saistīto pakalpojumu izdevumi – 3949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dzīvības un veselības apdrošināšana, atgriežoties no dienesta vietas, – 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ceļa izdevumi, atgriežoties no dienesta vietas, – 250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izdevumi par bagāžas transportēšanu –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(pārceļoties no dienesta vietas).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2023. gadā 16 281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šā rīkojuma 4. un 5. punktā 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uz civilās ekspertes dalības laiku starptautiskajā misijā nodrošināt viņai nepieciešamo ekipējumu – ķiveri, bruņuvesti un gāzmasku.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Rinkēvičs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22-TA-3775</w:t>
    </w:r>
    <w:r>
      <w:br/>
    </w:r>
    <w:r w:rsidR="00000000" w:rsidRPr="00000000" w:rsidDel="00000000">
      <w:rPr>
        <w:rtl w:val="0"/>
      </w:rPr>
      <w:t xml:space="preserve">Izdrukāts 29.07.2026. 23.42 - 1.0.VK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22-TA-3775</w:t>
    </w:r>
    <w:r>
      <w:br/>
    </w:r>
    <w:r w:rsidR="00000000" w:rsidRPr="00000000" w:rsidDel="00000000">
      <w:rPr>
        <w:rtl w:val="0"/>
      </w:rPr>
      <w:t xml:space="preserve">Izdrukāts 29.07.2026. 23.42 - 1.0.VK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