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6. jūlija noteikumos Nr. 503 "Noteikumi par aizdevumiem ar kapitāla atlaidi investīciju projektiem komersantiem konkurētspējas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22-TA-1151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