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4.3.6.6. pasākumu "Bērnu pieskatīšanas pakalpojumi"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Sociālā fonda Plus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sniegt atbalstu pašvaldībām privātā pirmsskolas izglītības pakalpojuma un bērnu uzraudzības pakalpojuma (turpmāk abi kopā – bērnu pieskatīšanas pakalpojumi) iegādei, veicinot darba un ģimenes dzīves līdzsvarošanu un vienlīdzīgas iespējas visām ģimenēm.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Pirmsskolas vecuma bērni šo noteikumu izpratnē ir bērni no pusotra gada vecuma līdz pamatizglītības ieguves uzsākšanai.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mērķa grupa ir ģimenes, kuras audzina pirmsskolas vecuma bērnus un kurām pašvaldības, kuru administratīvajā teritorijā ir deklarēta šo bērnu un vismaz viena šī bērna vecāka (likumiskā pārstāvja) dzīvesvieta, nenodrošina vietas pašvaldību pirmsskolas izglītības iestādēs, tai skaitā sociāli un ekonomiski mazaizsargāto personu grupas.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līdz 2029. gada 31. decembrim, sasniedzot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rādītāju – atbalstu saņēmuši bērni vecumā līdz 18 gadiem – vismaz 1239 bērni, tai skaitā par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finansējumu – vismaz 1043 bērni;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rādītāju – bērni, kas saņēmuši pirmsskolas izglītības pakalpojumus vismaz vienu līdz trīs gadus – 1177 bērni, tai skaitā par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finansējumu – 991 bērns.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noteiktais iznākuma rādītājs ir sasniegts, kad projektā paredzētajam bērnu skaitam tiek nodrošināti bērnu pieskatīšanas pakalpojumi un to pamato sadarbības iestādē iesniegti pašvaldības un bērnu pieskatīšanas pakalpojumu sniedzēja noslēgtā pakalpojumu līguma nosacījumu izpildi pamatojoši dokumenti.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9.2.</w:t>
      </w:r>
      <w:r w:rsidR="00000000" w:rsidRPr="00000000" w:rsidDel="00000000">
        <w:rPr>
          <w:rtl w:val="0"/>
        </w:rPr>
        <w:t xml:space="preserve"> apakšpunktā</w:t>
      </w:r>
      <w:r w:rsidR="00000000" w:rsidRPr="00000000" w:rsidDel="00000000">
        <w:rPr>
          <w:rtl w:val="0"/>
        </w:rPr>
        <w:t xml:space="preserve"> noteiktais rezultāta rādītājs ir sasniegts, kad finansējuma saņēmējs iesniedz sadarbības iestādē un sadarbības iestāde apstiprina noslēguma maksājuma pieprasījumu, kurā pamatota rādītāju sasniegšana. Rādītājā tiek ieskaitīti arī bērnu uzraudzības pakalpojumu saņēmušie bērni (ja attiecināms). Ja finansējuma saņēmējs rezultāta rādītāja vērtību sasniedz, sadarbības iestāde turpmāko projekta rezultāta rādītāja izpildes kontroli neveic.</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plānotais kopējais finansējums ir ne mazāks kā 19 140 000 </w:t>
      </w:r>
      <w:r w:rsidR="00000000" w:rsidRPr="00000000" w:rsidDel="00000000">
        <w:rPr>
          <w:i w:val="1"/>
          <w:rtl w:val="0"/>
        </w:rPr>
        <w:t xml:space="preserve">euro </w:t>
      </w:r>
      <w:r w:rsidR="00000000" w:rsidRPr="00000000" w:rsidDel="00000000">
        <w:rPr>
          <w:rtl w:val="0"/>
        </w:rPr>
        <w:t xml:space="preserve">(tai skaitā elastības finansējums – 3 019 815 </w:t>
      </w:r>
      <w:r w:rsidR="00000000" w:rsidRPr="00000000" w:rsidDel="00000000">
        <w:rPr>
          <w:i w:val="1"/>
          <w:rtl w:val="0"/>
        </w:rPr>
        <w:t xml:space="preserve">euro</w:t>
      </w:r>
      <w:r w:rsidR="00000000" w:rsidRPr="00000000" w:rsidDel="00000000">
        <w:rPr>
          <w:rtl w:val="0"/>
        </w:rPr>
        <w:t xml:space="preserve">), tai skaitā Eiropas Sociālā fonda Plus finansējums 16 269 000 </w:t>
      </w:r>
      <w:r w:rsidR="00000000" w:rsidRPr="00000000" w:rsidDel="00000000">
        <w:rPr>
          <w:i w:val="1"/>
          <w:rtl w:val="0"/>
        </w:rPr>
        <w:t xml:space="preserve">euro </w:t>
      </w:r>
      <w:r w:rsidR="00000000" w:rsidRPr="00000000" w:rsidDel="00000000">
        <w:rPr>
          <w:rtl w:val="0"/>
        </w:rPr>
        <w:t xml:space="preserve">(tai skaitā elastības finansējums – 2 566 843 </w:t>
      </w:r>
      <w:r w:rsidR="00000000" w:rsidRPr="00000000" w:rsidDel="00000000">
        <w:rPr>
          <w:i w:val="1"/>
          <w:rtl w:val="0"/>
        </w:rPr>
        <w:t xml:space="preserve">euro</w:t>
      </w:r>
      <w:r w:rsidR="00000000" w:rsidRPr="00000000" w:rsidDel="00000000">
        <w:rPr>
          <w:rtl w:val="0"/>
        </w:rPr>
        <w:t xml:space="preserve">) un pašvaldību līdzfinansējums – ne mazāks kā 2 871 000 </w:t>
      </w:r>
      <w:r w:rsidR="00000000" w:rsidRPr="00000000" w:rsidDel="00000000">
        <w:rPr>
          <w:i w:val="1"/>
          <w:rtl w:val="0"/>
        </w:rPr>
        <w:t xml:space="preserve">euro </w:t>
      </w:r>
      <w:r w:rsidR="00000000" w:rsidRPr="00000000" w:rsidDel="00000000">
        <w:rPr>
          <w:rtl w:val="0"/>
        </w:rPr>
        <w:t xml:space="preserve">(tai skaitā elastības finansējums – 452 972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Projektu iesniegumos pasākuma īstenošanai kopējo pieejamo finansējumu plāno ne mazāk kā 16 120 185 </w:t>
      </w:r>
      <w:r w:rsidR="00000000" w:rsidRPr="00000000" w:rsidDel="00000000">
        <w:rPr>
          <w:i w:val="1"/>
          <w:rtl w:val="0"/>
        </w:rPr>
        <w:t xml:space="preserve">euro </w:t>
      </w:r>
      <w:r w:rsidR="00000000" w:rsidRPr="00000000" w:rsidDel="00000000">
        <w:rPr>
          <w:rtl w:val="0"/>
        </w:rPr>
        <w:t xml:space="preserve">apmērā, tai skaitā Eiropas Sociālā fonda Plus finansējumu 13 702 157 </w:t>
      </w:r>
      <w:r w:rsidR="00000000" w:rsidRPr="00000000" w:rsidDel="00000000">
        <w:rPr>
          <w:i w:val="1"/>
          <w:rtl w:val="0"/>
        </w:rPr>
        <w:t xml:space="preserve">euro</w:t>
      </w:r>
      <w:r w:rsidR="00000000" w:rsidRPr="00000000" w:rsidDel="00000000">
        <w:rPr>
          <w:rtl w:val="0"/>
        </w:rPr>
        <w:t xml:space="preserve"> apmērā un pašvaldību līdzfinansējumu ne mazāk kā 2 418 028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pasākumam pieejamo kopējo attiecināmo finansējumu līdz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minētajam plānotajam maksimālajam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pēc projektu iesniegumu atlases paliek neizmantots Eiropas Sociālā fonda Plus finansējums, atlikušo finansējumu var novirzīt jaunai projektu iesniegumu atlasei, ko organizē pēc Eiropas Komisijas lēmuma saņemšanas par elastības finansējuma izmantošanas atļauju.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Eiropas Sociālā fonda Plus finansējums projektā nepārsniedz 85 procentus no projekta kopējām attiecināmajām izmaksām. Ja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minētais projekta iesniedzējs ir Rīgas plānošanas reģiona pašvaldība, Eiropas Sociālā fonda Plus finansējums projektā nepārsniedz 75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iesniedzēja finansējums ir ne mazāks kā 15 procenti no projekta kopējām attiecināmajām izmaksām un ne mazāks par 25 procentiem, ja projekta iesniedzējs ir Rīgas plānošanas reģiona pašvaldība.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Pašvaldība īsteno projektus, kuru kopējais Eiropas Sociālā fonda Plus finansējums nepārsniedz 3 000 000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ir pašvaldība. Projekta iesniedzējs pēc projekta apstiprināšanas uzskatāms par finansējuma saņēmēju.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Pašvaldība, kuras teritorijā plānots īstenot projektu, informāciju par projekta īstenošanu iekļauj pašvaldības attīstības programmā,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plānoto finansējumu un projektā sasniedzamo iznākuma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prognozi par pirmsskolas vecuma bērnu skaitu pašvaldībā projekta īstenošanas laikā novada teritoriālo vienību vai valstspilsētu noteikto teritoriālo iedalījumu griezumā (ja tas ir iespējams no datu pieejamības viedokļa), kas pamato projekta ilgtspēju, tai skaitā izvērtējot un analizējot citus risinājumus bērnu pieskatīšanas pakalpojumu pieejamības veicināšanai.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izvērtē iespēju pašvaldības saistošajos noteikumos paredzēt priekšrocības uzņemšanai pašvaldības pirmsskolas izglītības iestādē pirmsskolas vecuma bērniem no sociāli un ekonomiski mazaizsargāto personu grupām.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atbalstu var saņemt pašvaldības, kurās uz projekta iesnieguma iesniegšanas brīdi attiecīgā mācību gada 1. oktobrī ir pirmsskolas vecuma bērni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Projektā iekļauj šādas atbalstāmās darbības, kas sekmē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rādītāju sasniegšanu un ietver investīcijas bērnu pieskatīšanas pakalpojumu nodrošināšanai saskaņā ar pašvaldības attīstības programmu: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privātā pirmsskolas izglītības pakalpojuma iegāde, kas ietver pilnu, licencētu pirmsskolas izglītības programmas apguvi;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uzraudzības pakalpojuma iegāde;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atbalstāmas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w:t>
      </w:r>
      <w:r w:rsidR="00000000" w:rsidRPr="00000000" w:rsidDel="00000000">
        <w:rPr>
          <w:rtl w:val="0"/>
        </w:rPr>
        <w:t xml:space="preserve"> minētās tiešās attiecināmās izmaksas, kas sekmē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 mērķa un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noteikto rādītāju sasniegšanu,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kuras saskaņā ar Eiropas Parlamenta un Padomes 2021. gada 24. jūnija Regulas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plāno kā vienu izmaksu pozīciju, piemērojot vienoto izmaksu likmi četru procentu apmērā no pārējām projekta tiešajām attiecināmajām īstenošanas izmaksām, bet neieskaitot tiešās personāla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aizpildīšanu), nepārsniedzot 10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privātā pirmsskolas izglītības pakalpojuma izdevumi, kas radušies uz pakalpojuma līguma pamata,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atalgojums, izņemot atalgojumu, kuru piešķir kā mērķdotāciju no valsts budžeta;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valsts sociālās apdrošināšanas obligātās iemaksas, pabalsti un kompensācijas, izņemot valsts sociālās apdrošināšanas obligātās iemaksas, kuras piešķir kā mērķdotāciju no valsts budžeta;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izdevumi par sakaru pakalpojumiem;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izdevumi par komunālajiem pakalpojumiem;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remontdarbi un iestāžu uzturēšanas pakalpojumi (izņemot kapitālo remontu);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tehnoloģiju pakalpojumi;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īre un noma mācību telpu nodrošināšanai;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izdevumi par dažādām precēm un inventāru;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kurināmais un enerģētiskie materiāli, ja pakalpojumu sniedzējs apkuri nodrošina pats;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mācību līdzekļi un materiāli;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uzraudzības pakalpojuma nodrošināšanai nepieciešamie izdevumi, kas radušies uz pakalpojuma līguma pamata: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atalgojums;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valsts sociālās apdrošināšanas obligātās iemaksas, pabalsti un kompensācijas;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līdzekļi un materiāli;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ekspertu konsultācijas, pandusu noma, indukcijas cilpu noma, zīmju valodas tulka, reāllaika transkripcijas un subtitru nodrošināšana pakalpojuma saņēmējiem un pakalpojuma sniedzējiem (ja nepieciešams), kā arī  publicitātes un komunikācijas materiālu sagatavošana un izplatīšana piekļūstamā formā, nodrošinot to uztveramību ar vairāk nekā vienu sensoro kanālu.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minētās attiecināmās izmaksas neietver izdevumus par ēdināšanas pakalpojumiem un interešu izglītību.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izmaksas uz vienu izglītojamo pārsniedz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noteikto maksimālā Eiropas Sociālā fonda Plus finansējuma ierobežojumu uz vienu bērnu un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minētā minimālā līdzfinansējuma kopsummu, atlikušās izmaksas par bērnu pieskatīšanas pakalpojumiem sedz finansējuma saņēmējs.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w:t>
      </w:r>
      <w:r w:rsidR="00000000" w:rsidRPr="00000000" w:rsidDel="00000000">
        <w:rPr>
          <w:rtl w:val="0"/>
        </w:rPr>
        <w:t xml:space="preserve"> minētais pakalpojums tiek nodrošināts klātienē (pirmsskolas izglītības iestādē) darbdienās ne mazāk kā 12 stundas dienā.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25.2.</w:t>
      </w:r>
      <w:r w:rsidR="00000000" w:rsidRPr="00000000" w:rsidDel="00000000">
        <w:rPr>
          <w:rtl w:val="0"/>
        </w:rPr>
        <w:t xml:space="preserve"> apakšpunktā</w:t>
      </w:r>
      <w:r w:rsidR="00000000" w:rsidRPr="00000000" w:rsidDel="00000000">
        <w:rPr>
          <w:rtl w:val="0"/>
        </w:rPr>
        <w:t xml:space="preserve"> minēto pakalpojumu: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bērnu uzraudzības pakalpojuma sniedzējs atbilstoši normatīvajos aktos noteiktajām prasībām bērnu uzraudzības pakalpojuma sniedzējiem;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kā pilna laika bērnu uzraudzības pakalpojumu (ne mazāk kā astoņas stundas dienā);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bērna deklarētajā dzīvesvietā vai citā piemērotā vietā ārpus bērna deklarētās dzīvesvietas.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Eiropas Sociālā fonda Plus finansējums uz vienu bērnu nepārsniedz 364 </w:t>
      </w:r>
      <w:r w:rsidR="00000000" w:rsidRPr="00000000" w:rsidDel="00000000">
        <w:rPr>
          <w:i w:val="1"/>
          <w:rtl w:val="0"/>
        </w:rPr>
        <w:t xml:space="preserve">euro </w:t>
      </w:r>
      <w:r w:rsidR="00000000" w:rsidRPr="00000000" w:rsidDel="00000000">
        <w:rPr>
          <w:rtl w:val="0"/>
        </w:rPr>
        <w:t xml:space="preserve">mēnesī, un  kopējais viena bērna pieskatīšanas pakalpojuma sniegšanas laiks nav īsāks par gadu, izņemot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minētos gadījumus, un nepārsniedz trīs gadus.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Atbalsts tiek aprēķināts proporcionāli to dienu skaitam, kad bērns ir saņēmis bērnu pieskatīšanas pakalpojumus. Atbalsts bērnu pieskatīšanas pakalpojumiem tiek piešķirts par dienām, kad bērns apmeklē privāto pirmsskolas izglītības iestādi vai saņem bērnu uzraudzības pakalpojumu, un par dienām, kad bērns neapmeklē privāto pirmsskolas izglītības iestādi un nesaņem bērnu uzraudzības pakalpojumu attaisnojoša iemesla dēļ. Par attaisnojošu iemeslu šo noteikumu izpratnē uzskatāma: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prombūtne veselības stāvokļa dēļ, ko apliecina bērna vecāka (likumiskā pārstāvja) sniegta informācija par saslimšanas gadījumu, ja atsevišķais saslimšanas gadījums nav ilgāks par piecām darbdienām. Ja bērns slimojis ilgāk par piecām darbdienām, to apliecina ārsta izsniegta izziņa;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plānota prombūtne cita iemesla dēļ, par kuru bērna vecāks (likumiskais pārstāvis) rakstiski informējis izglītības iestādi vai bērnu uzraudzības pakalpojuma sniedzēju pirms plānotās bērna prombūtnes. Plānotā prombūtne ir uzskatāma par attaisnojošu, ja tā nav ilgāka par 60 darbdienām kalendāra gada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Atbalsts tiek pārtraukts 30 dienu laikā no brīža, kad bērns tiek uzņemts pašvaldības pirmsskolas izglītības iestādē, kuras rindā bērns ir reģistrēts, vai kad bērns uzsāk pamatskolas izglītības programmas apguvi, vai kad bērns maina dzīvesvietu uz tādu, kas ir ārpus pašvaldības vai administratīvās teritorijas, kurā bērns saņem bērnu pieskatīšanas pakalpojumu pasākuma ietvaros. Šādā gadījumā finansējuma saņēmējs atbalstu aprēķina proporcionāli dienu skaitam, kad bērns ir saņēmis bērnu pieskatīšanas pakalpojumu.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w:t>
      </w:r>
      <w:r w:rsidR="00000000" w:rsidRPr="00000000" w:rsidDel="00000000">
        <w:rPr>
          <w:rtl w:val="0"/>
        </w:rPr>
        <w:t xml:space="preserve"> minētās netiešās attiecināmās izmaksas ir finansējuma saņēmēja projekta vadības personāla administratīvās izmaksas, kuras plāno kā vienu izmaksu pozīciju, piemērojot netiešo izmaksu vienoto likmi 15 procentu apmērā no šo noteikumu </w:t>
      </w:r>
      <w:r w:rsidR="00000000" w:rsidRPr="00000000" w:rsidDel="00000000">
        <w:rPr>
          <w:rtl w:val="0"/>
        </w:rPr>
        <w:t xml:space="preserve">27.1.</w:t>
      </w:r>
      <w:r w:rsidR="00000000" w:rsidRPr="00000000" w:rsidDel="00000000">
        <w:rPr>
          <w:rtl w:val="0"/>
        </w:rPr>
        <w:t xml:space="preserve"> apakšpunktā</w:t>
      </w:r>
      <w:r w:rsidR="00000000" w:rsidRPr="00000000" w:rsidDel="00000000">
        <w:rPr>
          <w:rtl w:val="0"/>
        </w:rPr>
        <w:t xml:space="preserve"> minētajām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attiecināmajām izmaksām saskaņā ar regulas </w:t>
      </w:r>
      <w:r w:rsidR="00000000" w:rsidRPr="00000000" w:rsidDel="00000000">
        <w:rPr>
          <w:rtl w:val="0"/>
        </w:rPr>
        <w:t xml:space="preserve"> Nr. 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Izmaksas ir attiecināmas no projekta iesnieguma iesniegšanas dienas, izņemot projektu pamatojošās dokumentācijas sagatavošanas izmaksas, kas ir attiecināmas, ja tās veiktas pēc 2021. gada 1. janvāra.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Izmaksas ir attiecināmas atbilstoši pašvaldības un bērnu pieskatīšanas pakalpojumu sniedzēja noslēgtajam līgumam par bērnu pieskatīšanas pakalpojumu sniegšanu, ja tās veiktas pēc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norādītā termiņa un ja līgums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pilnu, licencētu pakalpojumu pirmsskolas izglītības programmas apguvei klātienē vai bērnu uzraudzības pakalpojumu bez papildu izmaksām izglītojamo vecākiem;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pieskatīšanas pakalpojumus rindā uz pašvaldības pirmsskolas izglītības pakalpojumu saņemšanu esošiem bērniem.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gaitā radušos sadārdzinājumu finansējuma saņēmējs sedz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principam "Vienlīdzība, iekļaušana, nediskriminācija un pamattiesību ievērošana" un Eiropas Savienības kohēzijas politikas programmā 2021.–2027. gadam noteiktajiem Eiropas Savienības un nacionālajiem normatīvajiem aktiem nevienlīdzības mazināšanas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ievērojot tajā noteikto termiņu, bet ne ilgāk kā līdz 2029.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plānotajiem un sasniegtajiem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minētajiem rādītājiem, norādot arī atbalstu saņēmušo bērnu skaitu vecumā līdz 18 gadiem un bērnu skaitu, kas saņēmuši pirmsskolas izglītības pakalpojumu un, ja attiecināms, bērnu uzraudzības pakalpojumu vismaz vienu līdz trīs gadus;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ietekmi uz vismaz šādiem horizontālā principa "Vienlīdzība, iekļaušana, nediskriminācija un pamattiesību ievērošana" rādītājiem: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pieskatīšanas pakalpojumu saņēmušo personu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sociālās atstumtības un nabadzības riskam pakļauto personu skaits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saņēmušajām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minētajām personām saskaņā ar Eiropas Parlamenta un Padomes 2021. gada 24. jūnija Regulas (ES) </w:t>
      </w:r>
      <w:r w:rsidR="00000000" w:rsidRPr="00000000" w:rsidDel="00000000">
        <w:rPr>
          <w:rtl w:val="0"/>
        </w:rPr>
        <w:t xml:space="preserve">Nr. 2021/1057</w:t>
      </w:r>
      <w:r w:rsidR="00000000" w:rsidRPr="00000000" w:rsidDel="00000000">
        <w:rPr>
          <w:rtl w:val="0"/>
        </w:rPr>
        <w:t xml:space="preserve">, ar ko izveido Eiropas Sociālo fondu Plus (ESF+) un atceļ Regulu (ES) Nr. 1296/2013,  I un II pielikumu un normatīvajiem aktiem par Eiropas Savienības fondu projektu pārbaužu veikšanas kārtību 2021.–2027. gada plānošanas periodā, kas ietver kārtību, kādā iesniedz un pārbauda pārskatu par projekta dalībniekiem.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sniedz sadarbības iestādei informāciju par šo noteikumu </w:t>
      </w:r>
      <w:r w:rsidR="00000000" w:rsidRPr="00000000" w:rsidDel="00000000">
        <w:rPr>
          <w:rtl w:val="0"/>
        </w:rPr>
        <w:t xml:space="preserve">43.2.</w:t>
      </w:r>
      <w:r w:rsidR="00000000" w:rsidRPr="00000000" w:rsidDel="00000000">
        <w:rPr>
          <w:rtl w:val="0"/>
        </w:rPr>
        <w:t xml:space="preserve"> apakšpunktā</w:t>
      </w:r>
      <w:r w:rsidR="00000000" w:rsidRPr="00000000" w:rsidDel="00000000">
        <w:rPr>
          <w:rtl w:val="0"/>
        </w:rPr>
        <w:t xml:space="preserve"> minētā horizontālā principa rādītājiem vienlaikus ar informāciju par šo noteikumu </w:t>
      </w:r>
      <w:r w:rsidR="00000000" w:rsidRPr="00000000" w:rsidDel="00000000">
        <w:rPr>
          <w:rtl w:val="0"/>
        </w:rPr>
        <w:t xml:space="preserve">9.2.</w:t>
      </w:r>
      <w:r w:rsidR="00000000" w:rsidRPr="00000000" w:rsidDel="00000000">
        <w:rPr>
          <w:rtl w:val="0"/>
        </w:rPr>
        <w:t xml:space="preserve"> apakšpunktā</w:t>
      </w:r>
      <w:r w:rsidR="00000000" w:rsidRPr="00000000" w:rsidDel="00000000">
        <w:rPr>
          <w:rtl w:val="0"/>
        </w:rPr>
        <w:t xml:space="preserve"> minētā rezultāta rādītāja vērtības sasniegšanu.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prasības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nodrošina interešu konflikta neesību saskaņā ar Eiropas Parlamenta un Padomes 2018. gada 18. jūlija Regulas (ES, Euratom)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 tai skaitā paraksta interešu konflikta neesības apliecinājumu.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nodrošina, lai projektā paredzētās atbalstāmās darbības un attiecināmās izmaksas nepārklātos ar citiem valsts un ārvalstu finanšu atbalsta instrumentiem.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tā pamatojumu un spēju to izlietot sešu mēnešu laikā saimnieciskā gada ietvaros (piemēram, projekta iesniedzējam ir pabeigts privātā pirmsskolas izglītības pakalpojuma vai bērnu uzraudzības pakalpojuma iepirkums vai noslēgts līgums par minēto pakalpojumu sniegšanu), var piešķirt finansējuma saņēmējam avansu līdz 30 procentiem no projektam piešķirtā Eiropas Sociālā fonda Plus finansējuma pēc tam, kad noslēgta vienošanās par projekta īstenošanu, ievērojot, ka avansu var izmaksāt vairākos maksājumos un avansa un starpposma maksājumu kopsumma nepārsniedz 90 procentus no projektam piešķirtā Eiropas Sociālā fonda Plus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Pašvaldības un bērnu pieskatīšanas pakalpojumu sniedzēja noslēgtais līgums par bērnu pieskatīšanas pakalpojumu sniegšanu tiek slēgts uz termiņu, kas nav īsāks par projekta īstenošanas termiņu.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Projekta iesniedzējs projektā plānoto bērnu pieskatīšanas pakalpojumu sniedzēju izvēlas līdz projekta iesnieguma iesniegšanas brīdim sadarbības iestādē normatīvajos aktos publisko iepirkumu jomā paredzētajā kārtībā, īstenojot atklātu, pārredzamu, nediskriminējošu un konkurenci nodrošinošu konkursa procedūru.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Projekta iesniedzējs viena projekta ietvaros var slēgt līgumus ar vairākiem Izglītības iestāžu reģistrā reģistrētiem un licencētas pirmsskolas izglītības programmas īstenojošiem pirmsskolas izglītības pakalpojuma sniedzējiem un vairākiem Bērnu uzraudzības pakalpojumu sniedzēju reģistrā reģistrētiem bērnu uzraudzības pakalpojumu sniedzējiem.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Pasākuma īstenošanai veicamajos preču un pakalpojumu iepirkumos atbalstāma ir vides prasību integrācija, kā arī sociāli atbildīgs publiskais iepirkums.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24-TA-1336</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24-TA-1336</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noteikumu_konsolidētā_versija_24-TA-1336.docx</dc:title>
</cp:coreProperties>
</file>

<file path=docProps/custom.xml><?xml version="1.0" encoding="utf-8"?>
<Properties xmlns="http://schemas.openxmlformats.org/officeDocument/2006/custom-properties" xmlns:vt="http://schemas.openxmlformats.org/officeDocument/2006/docPropsVTypes"/>
</file>