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10. aprīļa noteikumos Nr. 252 "Azartspēļu automāta, iekārtas un spēļu automāta spēles programmas reģistrācijas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Azartspēļu un izložu likuma</w:t>
      </w:r>
      <w:r w:rsidR="00000000" w:rsidRPr="00000000" w:rsidDel="00000000">
        <w:rPr>
          <w:rStyle w:val="paragraph"/>
          <w:i w:val="1"/>
          <w:rtl w:val="0"/>
        </w:rPr>
        <w:t xml:space="preserve"> 4.panta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2007. gada 10. aprīļa noteikumos Nr. 252 "Azartspēļu automāta, iekārtas un spēļu automāta spēles programmas reģistrācijas kārtība" (Latvijas Vēstnesis, 2007, 62., 141. nr.; 2010, 204. nr.; 2011, 182.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ieņēmumu dienests (turpmāk – dienests) informāciju par reģistrētiem azartspēļu automātiem, iekārtām un spēļu automātu spēles programmām iekļauj šādos reģistros: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azartspēļu automātu un iekārtu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azartspēļu automātu spēles programmu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Reģistri ir publiski pieejami dienesta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reģistrētu azartspēļu automātu vai iekārtu, azartspēļu organizētājs iesniedz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iesniegumu,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azartspēļu organizētāja firmu;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firmas adresi,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azartspēļu automāta tipa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azartspēļu automāta vai iekārtas modeļa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azartspēļu automāta vai iekārtas izgatavotāja piešķirto sērijas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azartspēļu automāta vai iekārtas izgatavošanas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4.1.7. azartspēļu automāta vai iekārtas izgatavotāja nosaukumu un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azartspēļu automāta un spēles programmas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Dienests Administratīvā procesa likumā noteiktajā termiņā pieņem lēmumu par azartspēļu automāta vai iekārtas iekļaušanu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Pirms azartspēļu automāta iekļaušanas reģistrā dienestam ir tiesības pieprasīt no iesnieguma iesniedzēja vai sertifikācijas iestādes (kuras kompetence atzīta atbilstoši normatīvajiem aktiem par azartspēļu automāta, iekārtas un spēļu automāta spēles programmas atbilstības sertifikātā iekļaujamo informāciju) papildu dokumentus un informāciju par sertifikācijas procesa norisi un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tiek pieprasīta papildu informācija un dokumenti, dienests Administratīvā procesa likumā noteiktajā termiņā pieņem lēmumu par azartspēļu automāta vai iekārtas iekļaušanu reģistrā vai par reģistrācijas atteikumu.";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Dienestā reģistrētam azartspēļu automātam vai iekārtai piešķir un izsniedz identifikācijas numuru. Identifikācijas numuru uz metāla plāksnītes piestiprina redzamā vietā pie azartspēļu automāta vai iekārtas korpusa.";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Dienests azartspēļu automātu un iekārtu reģistrā neiekļauj,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nav iesniegti visi šo noteikumu 4. punktā minētie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tas neatbilst prasībām, ko nosaka Azartspēļu un izložu likums un normatīvie akti par elektromagnētisko saderību un iekārtu elektrodrošību.";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Lai reģistrētu azartspēļu automāta spēles programmu, azartspēļu organizētājs iesniedz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iesniegumu,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spēles programmas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tā azartspēļu automāta tipu, modeļa nosaukumu un sērijas numuru, kur spēle tiks izmantota;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11.1.3. spēles programmas izgatavošanas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11.1.4. spēles programmas izgatavotāja nosaukumu un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azartspēļu automāta spēles programmas atbilstības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azartspēļu automāta vai iekārtas ekspluatācijas laikā tiek mainīta tā uzstādīšanas adrese, azartspēļu organizētājs pirms azartspēļu automāta vai iekārtas uzstādīšanas jauno adresi elektroniski paziņo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Ja azartspēļu organizētājs pārdod vai dāvina reģistrētu azartspēļu automātu vai iekārtu citai kapitālsabiedrībai – azartspēļu organizētājam, viņš par to triju darbdienu laikā paziņo dienestam. Paziņojumā norāda jaunā īpašnieka kapitālsabiedrības nosaukumu, reģistrācijas numuru un juridisko adresi, kā arī atsavinātā azartspēļu automāta vai iekārtas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Ja azartspēļu organizētājs beidz ekspluatēt azartspēļu automātu vai iekārtu, pārdod vai dāvina to fiziskai personai vai citai kapitālsabiedrībai, kas nav saņēmusi azartspēļu organizēšanas licenci, vai izved azartspēļu automātu vai iekārtu no Latvijas (eksportē), viņš par to triju darbdienu laikā paziņo dienestam. Paziņojumā norāda azartspēļu automāta identifikācijas numuru. Dienests nekavējoties anulē ierakstu azartspēļu automātu un iekārtu reģistrā par identifikācijas numura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Izložu un azartspēļu uzraudzības inspekcijas azartspēļu automāta vai iekārtas identifikācijas numurs, kas piešķirts līdz 2026. gada 31. martam, ir izmantojams, kamēr azartspēļu organizētājs  azartspēļu automātu vai iekārtu ekspluatē Latvijas Republikas teritorijā vai arī kamēr tas netiek anulēts.";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Iesniegumus par azartspēļu automāta vai iekārtas reģistrāciju, kas iesniegti Izložu un azartspēļu uzraudzības inspekcijā līdz 2026. gada 31. martam un attiecībā uz kuriem Izložu un azartspēļu uzraudzības inspekcija nav pieņēmusi lēmumu par azartspēļu automāta vai iekārtas iekļaušanu reģistrā vai par reģistrācijas atteikumu, izskata un lēmumu saskaņā ar šajos noteikumos noteiktajiem termiņiem pieņem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Iesniegumus par azartspēļu automāta spēles programmas reģistrēšanu, kas iesniegti Izložu un azartspēļu uzraudzības inspekcijā līdz 2026. gada 31. martam un attiecībā uz kuriem Izložu un azartspēļu uzraudzības inspekcija nav iekļāvusi informāciju par azartspēļu automāta spēles programmu attiecīgajā reģistrā, reģistrē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aprīlī.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25-TA-3075</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25-TA-3075</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noteikumu_(grozījumu)_projekts_25-TA-3075.docx</dc:title>
</cp:coreProperties>
</file>

<file path=docProps/custom.xml><?xml version="1.0" encoding="utf-8"?>
<Properties xmlns="http://schemas.openxmlformats.org/officeDocument/2006/custom-properties" xmlns:vt="http://schemas.openxmlformats.org/officeDocument/2006/docPropsVTypes"/>
</file>