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Kultūras ministrijai 2020. un 2021.gadam papildu piešķirtā finansējuma pasākumiem Covid-19 krīzes pārvarēšanai un ekonomikas atlabšanai izlietojumu atbilstoši paredzētam mērķim 2020.gadā un īstenošanas progresu 2021.gadā"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22-TA-1048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