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pasākumu "Pieeja tiesiskumam"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attīstītu valsts nodrošinātā juridiskā atbalsta sistēmu, paplašinot mazāk aizsargāto personu piekļuvi tiesu sistēmai, paredzot savlaicīgu un iedzīvotājiem pieejamu juridiskā atbalsta sniegšanu, lai preventīvi novērstu gadījumus, kad juridisko jautājumu nerisināšana negatīvi ietekmē iedzīvotāju sociālo un ekonomisko situāciju un pakļauj viņus nabadzības un (vai) sociālās atstumtības riskam.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tiešās mērķa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Tiesu administrācija, kuras funkcijas un uzdevumi ir vērsti uz mazaizsargāto un cietušo personu tiesību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nodrošinātās juridiskās palīdzības sistēmai piederīgās personas un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nevalstiskās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netiešās mērķa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nabadzības un sociālās atstumtības riskam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grupas, kurām identificēti šķēršļi pieejai tiesiskumam.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rādītāja starpposma vērtība: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tostarp pašnodarbinātas personas, – 50;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rādītāja vērtība: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tostarp pašnodarbinātas personas, – 500;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rādītāja vērtība: izsniegtie sertifikāti par apmācību kursu profesionālo kompetenču līmeņa paaugstināšanā –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pieejamais kopējais attiecināmais finansējums ir 1 278 893 </w:t>
      </w:r>
      <w:r w:rsidR="00000000" w:rsidRPr="00000000" w:rsidDel="00000000">
        <w:rPr>
          <w:i w:val="1"/>
          <w:rtl w:val="0"/>
        </w:rPr>
        <w:t xml:space="preserve">euro</w:t>
      </w:r>
      <w:r w:rsidR="00000000" w:rsidRPr="00000000" w:rsidDel="00000000">
        <w:rPr>
          <w:rtl w:val="0"/>
        </w:rPr>
        <w:t xml:space="preserve">, tai skaitā ESF+ finansējums – 1 087 059 </w:t>
      </w:r>
      <w:r w:rsidR="00000000" w:rsidRPr="00000000" w:rsidDel="00000000">
        <w:rPr>
          <w:i w:val="1"/>
          <w:rtl w:val="0"/>
        </w:rPr>
        <w:t xml:space="preserve">euro</w:t>
      </w:r>
      <w:r w:rsidR="00000000" w:rsidRPr="00000000" w:rsidDel="00000000">
        <w:rPr>
          <w:rtl w:val="0"/>
        </w:rPr>
        <w:t xml:space="preserve"> un valsts budžeta līdzfinansējums – 191 834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pēc vienošanās par projekta īstenošanu noslēgšanas.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Tiesu administrācija – Tieslietu ministrijas padotības iestāde, kuras virsmērķis ir nodrošināt mazaizsargāto personu pieeju taisnīgai tiesas aizsardzībai, nodrošinot valsts garantētu pakalpojumu – juridiskās palīdzības un finansiālā atbalsta saņemšanu, izveidot taisnīgu un atbilstošu valsts kompensācijas mehānismu noziedzīgos nodarījumos cietušajiem, kā arī nodrošināt noziedzīgos nodarījumos cietušos ar informatīvu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 Projekta iesniedzējs, kura projekta iesniegums ir apstiprināts, ir ESF+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nodrošina, ka tiek novērsta iespējamā investīciju pārklāšanās, savstarpēji papildinošu investīciju gadījumā novēršot dubultā finansējuma risku, un ka vienas un tās pašas vai līdzīgas atbalstāmās darbības nav plānots finansēt no vairākiem valsts un ārvalstu finanšu avotiem, ievērojot kumulācijas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nodrošinātās juridiskās palīdzības sistēmas reformēšana un efektivizēšana, kas vērsta uz mazaizsargāto un cietušo personu atbalstu, nodrošinot minēto personu savlaicīgu pieeju tiesiskumam;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risinājumi savlaicīgai juridisko problēmu konstatēšanai un atrisināšanai;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esošu un jaunu informācijas tehnoloģiju un digitālo risinājumu attīstīšana, lai efektīvāk nodrošinātu sociāli mazaizsargāto personu tiesības, tostarp iestāžu savstarpējās sadarbības efektivizēšana;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pasākumi mērķgrupas informēšanai par valsts nodrošinātās juridiskās palīdzības pakalpojumu saņemšanu, lai paaugstinātu mērķgrupas kompetenci un izpratni par juridiska rakstura strīdu savlaicīgas risināšanas nozīmīgumu, kā arī informēšanai par valsts nodrošinātās juridiskās palīdzības sistēmā iesaistīto personu apmācībām kompetenču un prasmju līmeņa paaugstināšanai;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komunikācijas un vizuālās identitātes prasību nodrošināšanas nosacījumu izpilde.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(projekta vadības personāla izmaksas) šo noteikumu </w:t>
      </w:r>
      <w:r w:rsidR="00000000" w:rsidRPr="00000000" w:rsidDel="00000000">
        <w:rPr>
          <w:rtl w:val="0"/>
        </w:rPr>
        <w:t xml:space="preserve">15.</w:t>
      </w:r>
      <w:r w:rsidR="00000000" w:rsidRPr="00000000" w:rsidDel="00000000">
        <w:rPr>
          <w:rtl w:val="0"/>
        </w:rPr>
        <w:t xml:space="preserve"> punktā minēto darbību īstenošanai. Izmaksas ir attiecināmas atbilstoši faktisko izmaksu metodei;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un iepirkuma līgumu izmaksas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(izņemot šo noteikumu </w:t>
      </w:r>
      <w:r w:rsidR="00000000" w:rsidRPr="00000000" w:rsidDel="00000000">
        <w:rPr>
          <w:rtl w:val="0"/>
        </w:rPr>
        <w:t xml:space="preserve">15.5.</w:t>
      </w:r>
      <w:r w:rsidR="00000000" w:rsidRPr="00000000" w:rsidDel="00000000">
        <w:rPr>
          <w:rtl w:val="0"/>
        </w:rPr>
        <w:t xml:space="preserve"> apakšpunktu</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mācību un darba braucienu izmaksas, tai skaitā projekta vadības personālam, šo noteikumu 15.1., 15.2., 15.4. un 15.5. apakšpunktā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kā arī šo noteikumu </w:t>
      </w:r>
      <w:r w:rsidR="00000000" w:rsidRPr="00000000" w:rsidDel="00000000">
        <w:rPr>
          <w:rtl w:val="0"/>
        </w:rPr>
        <w:t xml:space="preserve">3.</w:t>
      </w:r>
      <w:r w:rsidR="00000000" w:rsidRPr="00000000" w:rsidDel="00000000">
        <w:rPr>
          <w:rtl w:val="0"/>
        </w:rPr>
        <w:t xml:space="preserve"> punktā minēto mērķa grupu personām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minēto atbalstāmo darbību īstenošanai. Ārvalstu komandējumu izmaksas aprēķina un atlīdzina atbilstoši normatīvajiem aktiem par kārtību, kādā atlīdzināmi ar ārvalstu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semināru un konferenču organizēšanas un ar to saistīto materiālu nodrošināšanas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īres vai nomas izmaksas (tai skaitā aprīkojuma uzturēšanas un remonta izmaksas) ir attiecināmas projekta vadības personālam jaunu darba vietu radīšanai vai gadījumos,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personāls ir nodarbināts pilnu darba laiku, darba vietas aprīkojuma iegādes vai nomas izmaksas ir attiecināmas 100 procentu apmērā; ja projekta vadības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15.5.</w:t>
      </w:r>
      <w:r w:rsidR="00000000" w:rsidRPr="00000000" w:rsidDel="00000000">
        <w:rPr>
          <w:rtl w:val="0"/>
        </w:rPr>
        <w:t xml:space="preserve"> apakšpunktā minēto atbalstāmo darbību īstenošanai. Daļlaika izmaksu attiecināšanas principa gadījumā ņem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materiāltehnisko līdzekļu un aprīkojuma īres vai nomas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biroja, kancelejas preču, iekārtu un inventāra (tai skaitā palīgmateriālu) izmaksas līdz 500 </w:t>
      </w:r>
      <w:r w:rsidR="00000000" w:rsidRPr="00000000" w:rsidDel="00000000">
        <w:rPr>
          <w:i w:val="1"/>
          <w:rtl w:val="0"/>
        </w:rPr>
        <w:t xml:space="preserve">euro </w:t>
      </w:r>
      <w:r w:rsidR="00000000" w:rsidRPr="00000000" w:rsidDel="00000000">
        <w:rPr>
          <w:rtl w:val="0"/>
        </w:rPr>
        <w:t xml:space="preserve">apmērā par vienību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izpildes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pantu,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materiāltehniskā nodrošinājuma (tai skaitā pamatlīdzekļu) iegādes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 ja iegāde ir izdevīgāka nekā materiāltehniskā nodrošinājuma īres vai nomas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nomas, indukcijas cilpu nomas, zīmju valodas tulku un vieglās valodas tulkošanas pakalpojumu izmaksas, jomas konsultantu izmaksas, subtitrēšanas un reāllaika transkripcijas pakalpojumu izmaksas, ja tās ir nepieciešamas vides un informācijas pieejamības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03.06.2025. noteikumiem Nr. 326)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attiecināmajām izmaksām atbilstoši regulas  </w:t>
      </w:r>
      <w:r w:rsidR="00000000" w:rsidRPr="00000000" w:rsidDel="00000000">
        <w:rPr>
          <w:rtl w:val="0"/>
        </w:rPr>
        <w:t xml:space="preserve">2021/1060</w:t>
      </w:r>
      <w:r w:rsidR="00000000" w:rsidRPr="00000000" w:rsidDel="00000000">
        <w:rPr>
          <w:rtl w:val="0"/>
        </w:rPr>
        <w:t xml:space="preserve"> 64. panta 1. punkta "c"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īstenošanā tiek piemērota netiešo izmaksu vienotā likme kā viena izmaksu pozīcija 15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 tām piemēro atbildīgās iestādes vai vadošās iestādes izstrādāto metodiku.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Tieslietu ministrijas pārstāvis un sadarbības iestādes pārstāvji, bet vadošās iestādes pārstāvis, ja nepieciešams,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rezultatīvo un iznākuma rādītāju uzskaiti un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atbalstāmo darbību norisi, pasākuma ietvaros apstrādā pasākuma īstenošanā iesaistīto valsts nodrošinātās juridiskās palīdzības sistēmai piederīgo personu datus attiecīgās darbības veikšanai nepieciešamajā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prasību nosacījumu izpildi saskaņā ar regulas  </w:t>
      </w:r>
      <w:r w:rsidR="00000000" w:rsidRPr="00000000" w:rsidDel="00000000">
        <w:rPr>
          <w:rtl w:val="0"/>
        </w:rPr>
        <w:t xml:space="preserve">2021/1060</w:t>
      </w:r>
      <w:r w:rsidR="00000000" w:rsidRPr="00000000" w:rsidDel="00000000">
        <w:rPr>
          <w:rtl w:val="0"/>
        </w:rPr>
        <w:t xml:space="preserve"> 47. un 50. pantu,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tiešo atbalstu saņēmušajām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 pielikumu, ievērojot, 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darbību ietvaros plānotajās apmācībās piedalās persona, kura nav ietverta rezultatīvo un iznākuma rādītāju uzskaitē, tad, lai nodrošinātu izmaksu attiecināmību, no tās tiks ievākti šādi personas dati: vārds, uzvārds, amats, organizācijas 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tiek uzglabāti atbilstoši termiņam, ko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īpaši valsts nodrošinātās juridiskās palīdzības pakalpojumu sniegšanas jomā strādājošo izpratnes un informētības paaugstināšanas pasākumu īstenošanu, lai novērstu diskrimināciju invaliditātes, vecuma, dzimuma, etniskās piederības un citu pazīmju dēļ un ievērotu vienlīdzīgu iespēju principu, tostarp uzkrāj datus par horizontālā principa rādītāju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gaitā elektroniski informē atbildīgo iestādi par visām ar projektu saistītajām izmaiņām un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sešos mēnešos ievieto savā tīmekļvietnē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projekta īstenošanas beigām nodrošina, ka šo noteikumu </w:t>
      </w:r>
      <w:r w:rsidR="00000000" w:rsidRPr="00000000" w:rsidDel="00000000">
        <w:rPr>
          <w:rtl w:val="0"/>
        </w:rPr>
        <w:t xml:space="preserve">17.2.9.</w:t>
      </w:r>
      <w:r w:rsidR="00000000" w:rsidRPr="00000000" w:rsidDel="00000000">
        <w:rPr>
          <w:rtl w:val="0"/>
        </w:rPr>
        <w:t xml:space="preserve"> apakšpunktā</w:t>
      </w:r>
      <w:r w:rsidR="00000000" w:rsidRPr="00000000" w:rsidDel="00000000">
        <w:rPr>
          <w:rtl w:val="0"/>
        </w:rPr>
        <w:t xml:space="preserve">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nepieciešamos ārpakalpojumus pērk, ievērojot normatīvos aktus publisko iepirkumu jomā, īstenojot atklātu, pārredzamu, nediskriminējošu un konkurenci nodrošinošu procedūru, un, ja attiecināms, īsteno sociāli atbildīgu iepirkumu un inovatīvu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īstenošanas laikā tiek ievērots princips "Nenodarīt būtisku kaitējumu", paredzot atbilstošas prasības līgumos ar piegādātājiem un pakalpojumu sniedzējiem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kādā pārliecinās par interešu konflikta, krāpšanas un korupcijas risku neesību (ievērojot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pantu un normatīvos aktus publisko iepirkumu jomā), kā arī izstrādā un paraksta apliecinājumu par interešu konflikta neesību.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03.06.2025. noteikumiem Nr. 326)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izstrādā, saskaņo ar atbildīgo iestādi un apstiprina projekta uzraudzības komitejas nolikumu, kurā detalizēti norāda uzraudzības komitejas personālsastāvu, funkcijas,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uzraudzītu projekta īstenošanu, finansējuma saņēmējs mēneša laikā pēc vienošanās par projekta īstenošanu noslēgšanas izveido projekta uzraudzības komiteju, kuru vada finansējuma saņēmēja vadītājs vai viņa vietnieks. Projekta uzraudzības komitejā piedalās divi finansējuma saņēmēja pārstāvji un divi atbildīgās iestādes pārstāvji.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 bez balsstiesībām.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uzraudzības komitejas sanāksmes rīko ne retāk kā reizi trijos mēnešos. Atbildīgā iestāde, ja nepieciešams,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25-TA-2078</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25-TA-2078</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noteikumu_konsolidētā_versija_25-TA-2078.docx</dc:title>
</cp:coreProperties>
</file>

<file path=docProps/custom.xml><?xml version="1.0" encoding="utf-8"?>
<Properties xmlns="http://schemas.openxmlformats.org/officeDocument/2006/custom-properties" xmlns:vt="http://schemas.openxmlformats.org/officeDocument/2006/docPropsVTypes"/>
</file>