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3. oktobra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561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Projektu atlases kritēriji meža ieaudzēšanai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37"/>
        <w:gridCol w:w="1920"/>
        <w:gridCol w:w="4632"/>
        <w:gridCol w:w="1097"/>
        <w:gridCol w:w="901"/>
        <w:tblGridChange w:id="0">
          <w:tblGrid>
            <w:gridCol w:w="337"/>
            <w:gridCol w:w="1920"/>
            <w:gridCol w:w="4632"/>
            <w:gridCol w:w="1097"/>
            <w:gridCol w:w="90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Nr.</w:t>
            </w:r>
            <w:r>
              <w:tab/>
            </w:r>
            <w:r>
              <w:br/>
            </w:r>
            <w:r w:rsidR="00000000" w:rsidRPr="00000000" w:rsidDel="00000000">
              <w:rPr>
                <w:b w:val="1"/>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Kritēriju grupa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Kritērijs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Punktu skaits kritērijā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Maksimāli iespējamais punktu skaits</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Erozijai pakļautā zemes vienība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Mežs tiek ieaudzēts erozijai pakļautā zemes vienībā (E2, 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Mežs netiek ieaudzēts erozijai pakļautā zemes vienībā (E2, 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kvalitatīvais novērtējums ballēs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kvalitātes grupa – līdz 10 ballēm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kvalitātes grupa – no 11 līdz 20 ballēm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kvalitātes grupa – vairāk par 20 ballēm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Kūdras augsne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Kūdras augsne aizņem vismaz 50 procentu no kopējās platības, kurā plānots īstenot projektu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Kūdras augsne aizņem ne vairāk kā 50 procentu no kopējās platības, kurā plānots īstenot projektu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Krūmāji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Krūmāji aizņem vismaz 50 procentu no kopējās platības, kurā plānots īstenot projektu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Krūmāji aizņem ne vairāk kā 50 procentu no kopējās platības, kurā plānots īstenot projektu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Meža ieaudzēšana paredzēta dabas aizsardzības plānā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Meža ieaudzēšana ir paredzēta īpaši aizsargājamās dabas teritorijas dabas aizsardzības plānā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Pretendentam (fiziskai personai) ir augstākā vai vidējā speciālā mežsaimnieciskā izglītība vai pretendents ir meža īpašnieku kooperatīva (mežsaimniecības pakalpojumu kooperatīvās sabiedrības) vai biedrību un nodibinājumu reģistrā reģistrētas meža īpašnieku biedrības biedrs</w:t>
            </w:r>
            <w:r w:rsidR="00000000" w:rsidRPr="00000000" w:rsidDel="00000000">
              <w:rPr>
                <w:vertAlign w:val="superscript"/>
                <w:rtl w:val="0"/>
              </w:rPr>
              <w:t xml:space="preserve">1</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Pretendents (fiziska persona) ir apguvis mežsaimniecības mācību kursu Lauku attīstības programmas 2014.–2020. gadam pasākuma "Zināšanu pārneses un informācijas pasākumi" apakšpasākumā "Profesionālās izglītības un prasmju apguves pasākumi" un mežsaimniecības mācību kursu Latvijas Kopējās lauksaimniecības politikas stratēģiskā plāna 2023.–2027. gadam intervencē "Profesionālo zināšanu un prasmju pilnveide"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Pretendents (fiziska persona) ir apguvis mežsaimniecības mācību kursu Lauku attīstības programmas 2014.–2020. gadam pasākuma "Zināšanu pārneses un informācijas pasākumi" apakšpasākumā "Profesionālās izglītības un prasmju apguves pasākumi" vai mežsaimniecības mācību kursu Latvijas Kopējās lauksaimniecības politikas stratēģiskā plāna 2023.–2027. gadam intervencē "Profesionālo zināšanu un prasmju pilnveide"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Īpašumā esošā meža platība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50 ha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50,1 līdz 200 ha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200,1 līdz 500 ha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Vairāk nekā 500,1 ha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 pretendenta atbalstam pieteiktās platības lielums kārtā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5 ha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Vairāk nekā 5 ha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140</w:t>
            </w:r>
          </w:p>
        </w:tc>
      </w:tr>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punktu skaits, lai pretendētu uz atbalstu, ir 30 punktu.</w:t>
            </w:r>
          </w:p>
        </w:tc>
      </w:tr>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w:t>
            </w:r>
            <w:r w:rsidR="00000000" w:rsidRPr="00000000" w:rsidDel="00000000">
              <w:rPr>
                <w:vertAlign w:val="superscript"/>
                <w:rtl w:val="0"/>
              </w:rPr>
              <w:t xml:space="preserve">1 </w:t>
            </w:r>
            <w:r w:rsidR="00000000" w:rsidRPr="00000000" w:rsidDel="00000000">
              <w:rPr>
                <w:rtl w:val="0"/>
              </w:rPr>
              <w:t xml:space="preserve">Meža īpašnieku biedrība Biedrību un nodibinājumu reģistrā ir reģistrēta vismaz trīs gadus.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24-TA-3326</w:t>
    </w:r>
    <w:r>
      <w:br/>
    </w:r>
    <w:r w:rsidR="00000000" w:rsidRPr="00000000" w:rsidDel="00000000">
      <w:rPr>
        <w:rtl w:val="0"/>
      </w:rPr>
      <w:t xml:space="preserve">Izdrukāts 29.07.2026. 22.35 - 1.0.VK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24-TA-3326</w:t>
    </w:r>
    <w:r>
      <w:br/>
    </w:r>
    <w:r w:rsidR="00000000" w:rsidRPr="00000000" w:rsidDel="00000000">
      <w:rPr>
        <w:rtl w:val="0"/>
      </w:rPr>
      <w:t xml:space="preserve">Izdrukāts 29.07.2026. 22.35 - 1.0.VK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noteikumu_konsolidētā_versija_p3_24-TA-3326.docx</dc:title>
</cp:coreProperties>
</file>

<file path=docProps/custom.xml><?xml version="1.0" encoding="utf-8"?>
<Properties xmlns="http://schemas.openxmlformats.org/officeDocument/2006/custom-properties" xmlns:vt="http://schemas.openxmlformats.org/officeDocument/2006/docPropsVTypes"/>
</file>