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441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58.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2020. gada 30. aprīļa rīkojumā Nr. 231 "Par finansējumu Jaunā Rīgas teātra ēku Lāčplēša ielā 25, Rīgā, pārbūves, nomas maksas, papildu maksājumu, pārcelšanās un aprīkojuma iegādes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2020. gada 30. aprīļa rīkojumā Nr. 231 "Par finansējumu Jaunā Rīgas teātra ēku Lāčplēša ielā 25, Rīgā, pārbūves, nomas maksas, papildu maksājumu, pārcelšanās un aprīkojuma iegādes izdevumu segšanai" (Latvijas Vēstnesis, 2020, 84B. nr.; 2021, 189. nr.; 2022, 97. nr.) šādus grozījumus: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 Izteikt 1.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37 574 359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lai segtu ēku Lāčplēša ielā 25, Rīgā, pārbūves (tai skaitā tehnoloģiskā aprīkojuma iegādes un montāžas) izdevumus valsts akciju sabiedrībai "Valsts nekustamie īpašumi", 2023. gadā 6 281 489 </w:t>
      </w:r>
      <w:r w:rsidR="00000000" w:rsidRPr="00000000" w:rsidDel="00000000">
        <w:rPr>
          <w:i w:val="1"/>
          <w:rtl w:val="0"/>
        </w:rPr>
        <w:t xml:space="preserve">euro</w:t>
      </w:r>
      <w:r w:rsidR="00000000" w:rsidRPr="00000000" w:rsidDel="00000000">
        <w:rPr>
          <w:rtl w:val="0"/>
        </w:rPr>
        <w:t xml:space="preserve">. Kopējais ilgtermiņa saistību finansējuma apmērs minētajam pasākumam 2013.–2024. gadā ir 32 666 667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3.1.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ilgtermiņa saistības pasākumam "VSIA "Jaunais Rīgas teātris" ēkas Rīgā, Lāčplēša ielā 25, nomas maksa VAS "Valsts nekustamie īpašumi"", lai segtu nekustamā īpašuma (nekustamā īpašuma kadastra Nr. 0100 022 0070) Lāčplēša ielā 25, Rīgā, nomas maksu un papildu maksājumus valsts akciju sabiedrībai "Valsts nekustamie īpašumi", 2024. gadā ir 623 932 </w:t>
      </w:r>
      <w:r w:rsidR="00000000" w:rsidRPr="00000000" w:rsidDel="00000000">
        <w:rPr>
          <w:i w:val="1"/>
          <w:rtl w:val="0"/>
        </w:rPr>
        <w:t xml:space="preserve">euro</w:t>
      </w:r>
      <w:r w:rsidR="00000000" w:rsidRPr="00000000" w:rsidDel="00000000">
        <w:rPr>
          <w:rtl w:val="0"/>
        </w:rPr>
        <w:t xml:space="preserve">, 2025.–2028. gadā 748 718 </w:t>
      </w:r>
      <w:r w:rsidR="00000000" w:rsidRPr="00000000" w:rsidDel="00000000">
        <w:rPr>
          <w:i w:val="1"/>
          <w:rtl w:val="0"/>
        </w:rPr>
        <w:t xml:space="preserve">euro</w:t>
      </w:r>
      <w:r w:rsidR="00000000" w:rsidRPr="00000000" w:rsidDel="00000000">
        <w:rPr>
          <w:rtl w:val="0"/>
        </w:rPr>
        <w:t xml:space="preserve">, 2029. gadā 1 154 710 </w:t>
      </w:r>
      <w:r w:rsidR="00000000" w:rsidRPr="00000000" w:rsidDel="00000000">
        <w:rPr>
          <w:i w:val="1"/>
          <w:rtl w:val="0"/>
        </w:rPr>
        <w:t xml:space="preserve">euro</w:t>
      </w:r>
      <w:r w:rsidR="00000000" w:rsidRPr="00000000" w:rsidDel="00000000">
        <w:rPr>
          <w:rtl w:val="0"/>
        </w:rPr>
        <w:t xml:space="preserve">, bet turpmākajos gados 1 235 908 </w:t>
      </w:r>
      <w:r w:rsidR="00000000" w:rsidRPr="00000000" w:rsidDel="00000000">
        <w:rPr>
          <w:i w:val="1"/>
          <w:rtl w:val="0"/>
        </w:rPr>
        <w:t xml:space="preserve">euro</w:t>
      </w:r>
      <w:r w:rsidR="00000000" w:rsidRPr="00000000" w:rsidDel="00000000">
        <w:rPr>
          <w:rtl w:val="0"/>
        </w:rPr>
        <w:t xml:space="preserve">. Nekustamā īpašuma (nekustamā īpašuma kadastra Nr. 0100 022 0070) Lāčplēša ielā 25, Rīgā, kopējais plānotais nomas maksas un papildu maksājumu apmērs 2024. gadā ir 654 503 </w:t>
      </w:r>
      <w:r w:rsidR="00000000" w:rsidRPr="00000000" w:rsidDel="00000000">
        <w:rPr>
          <w:i w:val="1"/>
          <w:rtl w:val="0"/>
        </w:rPr>
        <w:t xml:space="preserve">euro</w:t>
      </w:r>
      <w:r w:rsidR="00000000" w:rsidRPr="00000000" w:rsidDel="00000000">
        <w:rPr>
          <w:rtl w:val="0"/>
        </w:rPr>
        <w:t xml:space="preserve">, 2025.–2028. gadā 785 403 </w:t>
      </w:r>
      <w:r w:rsidR="00000000" w:rsidRPr="00000000" w:rsidDel="00000000">
        <w:rPr>
          <w:i w:val="1"/>
          <w:rtl w:val="0"/>
        </w:rPr>
        <w:t xml:space="preserve">euro</w:t>
      </w:r>
      <w:r w:rsidR="00000000" w:rsidRPr="00000000" w:rsidDel="00000000">
        <w:rPr>
          <w:rtl w:val="0"/>
        </w:rPr>
        <w:t xml:space="preserve">, 2029. gadā 1 191 395 </w:t>
      </w:r>
      <w:r w:rsidR="00000000" w:rsidRPr="00000000" w:rsidDel="00000000">
        <w:rPr>
          <w:i w:val="1"/>
          <w:rtl w:val="0"/>
        </w:rPr>
        <w:t xml:space="preserve">euro</w:t>
      </w:r>
      <w:r w:rsidR="00000000" w:rsidRPr="00000000" w:rsidDel="00000000">
        <w:rPr>
          <w:rtl w:val="0"/>
        </w:rPr>
        <w:t xml:space="preserve">, bet turpmākajos gados 1 272 593 </w:t>
      </w:r>
      <w:r w:rsidR="00000000" w:rsidRPr="00000000" w:rsidDel="00000000">
        <w:rPr>
          <w:i w:val="1"/>
          <w:rtl w:val="0"/>
        </w:rPr>
        <w:t xml:space="preserve">euro </w:t>
      </w:r>
      <w:r w:rsidR="00000000" w:rsidRPr="00000000" w:rsidDel="00000000">
        <w:rPr>
          <w:rtl w:val="0"/>
        </w:rPr>
        <w:t xml:space="preserve">(tai skaitā no dotācijas no vispārējiem ieņēmumiem 2024. gadā 623 932 </w:t>
      </w:r>
      <w:r w:rsidR="00000000" w:rsidRPr="00000000" w:rsidDel="00000000">
        <w:rPr>
          <w:i w:val="1"/>
          <w:rtl w:val="0"/>
        </w:rPr>
        <w:t xml:space="preserve">euro</w:t>
      </w:r>
      <w:r w:rsidR="00000000" w:rsidRPr="00000000" w:rsidDel="00000000">
        <w:rPr>
          <w:rtl w:val="0"/>
        </w:rPr>
        <w:t xml:space="preserve">, 2025.–2028. gadā 748 718 </w:t>
      </w:r>
      <w:r w:rsidR="00000000" w:rsidRPr="00000000" w:rsidDel="00000000">
        <w:rPr>
          <w:i w:val="1"/>
          <w:rtl w:val="0"/>
        </w:rPr>
        <w:t xml:space="preserve">euro</w:t>
      </w:r>
      <w:r w:rsidR="00000000" w:rsidRPr="00000000" w:rsidDel="00000000">
        <w:rPr>
          <w:rtl w:val="0"/>
        </w:rPr>
        <w:t xml:space="preserve">, 2029. gadā 1 154 710 </w:t>
      </w:r>
      <w:r w:rsidR="00000000" w:rsidRPr="00000000" w:rsidDel="00000000">
        <w:rPr>
          <w:i w:val="1"/>
          <w:rtl w:val="0"/>
        </w:rPr>
        <w:t xml:space="preserve">euro</w:t>
      </w:r>
      <w:r w:rsidR="00000000" w:rsidRPr="00000000" w:rsidDel="00000000">
        <w:rPr>
          <w:rtl w:val="0"/>
        </w:rPr>
        <w:t xml:space="preserve">, bet turpmākajos gados 1 235 908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"4.1. no šā rīkojuma 1. punktā minētā finansējuma nodrošināt ēku Lāčplēša ielā 25, Rīgā, pārbūves darbu pabeigšanu līdz 2024. gada 29. februārim, nosakot, ka plānotais nomas līguma sākuma termiņš ir 2024. gada 1. marts;".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23-TA-1589</w:t>
    </w:r>
    <w:r>
      <w:br/>
    </w:r>
    <w:r w:rsidR="00000000" w:rsidRPr="00000000" w:rsidDel="00000000">
      <w:rPr>
        <w:rtl w:val="0"/>
      </w:rPr>
      <w:t xml:space="preserve">Izdrukāts 29.07.2026. 22.02 - 1.0.VK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23-TA-1589</w:t>
    </w:r>
    <w:r>
      <w:br/>
    </w:r>
    <w:r w:rsidR="00000000" w:rsidRPr="00000000" w:rsidDel="00000000">
      <w:rPr>
        <w:rtl w:val="0"/>
      </w:rPr>
      <w:t xml:space="preserve">Izdrukāts 29.07.2026. 22.02 - 1.0.VK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rīkojuma_projekts_23-TA-1589.docx</dc:title>
</cp:coreProperties>
</file>

<file path=docProps/custom.xml><?xml version="1.0" encoding="utf-8"?>
<Properties xmlns="http://schemas.openxmlformats.org/officeDocument/2006/custom-properties" xmlns:vt="http://schemas.openxmlformats.org/officeDocument/2006/docPropsVTypes"/>
</file>