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izsaucēja atrašanās vietas datu apstrādi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Elektronisko sakaru likuma</w:t>
      </w:r>
      <w:r w:rsidR="00000000" w:rsidRPr="00000000" w:rsidDel="00000000">
        <w:rPr>
          <w:rStyle w:val="paragraph"/>
          <w:i w:val="1"/>
          <w:rtl w:val="0"/>
        </w:rPr>
        <w:t xml:space="preserve"> </w:t>
      </w:r>
      <w:r w:rsidR="00000000" w:rsidRPr="00000000" w:rsidDel="00000000">
        <w:rPr>
          <w:rStyle w:val="paragraph"/>
          <w:i w:val="1"/>
          <w:rtl w:val="0"/>
        </w:rPr>
        <w:t xml:space="preserve">19. panta</w:t>
      </w:r>
      <w:r w:rsidR="00000000" w:rsidRPr="00000000" w:rsidDel="00000000">
        <w:rPr>
          <w:rStyle w:val="paragraph"/>
          <w:i w:val="1"/>
          <w:rtl w:val="0"/>
        </w:rPr>
        <w:t xml:space="preserve"> </w:t>
      </w:r>
      <w:r w:rsidR="00000000" w:rsidRPr="00000000" w:rsidDel="00000000">
        <w:rPr>
          <w:rStyle w:val="paragraph"/>
          <w:i w:val="1"/>
          <w:rtl w:val="0"/>
        </w:rPr>
        <w:t xml:space="preserve">otrās daļas 12. punktu un </w:t>
      </w:r>
      <w:r w:rsidR="00000000" w:rsidRPr="00000000" w:rsidDel="00000000">
        <w:rPr>
          <w:rStyle w:val="paragraph"/>
          <w:i w:val="1"/>
          <w:rtl w:val="0"/>
        </w:rPr>
        <w:t xml:space="preserve">98. panta</w:t>
      </w:r>
      <w:r w:rsidR="00000000" w:rsidRPr="00000000" w:rsidDel="00000000">
        <w:rPr>
          <w:rStyle w:val="paragraph"/>
          <w:i w:val="1"/>
          <w:rtl w:val="0"/>
        </w:rPr>
        <w:t xml:space="preserve"> </w:t>
      </w:r>
      <w:r w:rsidR="00000000" w:rsidRPr="00000000" w:rsidDel="00000000">
        <w:rPr>
          <w:rStyle w:val="paragraph"/>
          <w:i w:val="1"/>
          <w:rtl w:val="0"/>
        </w:rPr>
        <w:t xml:space="preserve">devīto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izsaucēja atrašanās vietas datu noteikšanas un nodošanas kārtību, izsaucēja atrašanās vietas informācijas datubāzē (turpmāk – datubāze) iekļaujamās ziņas, ziņu iekļaušanas prasības un glabāšanas termiņus, kā arī uz ārkārtas gadījumiem reaģējošās institūcijas (turpmāk – ārkārtas palīdzības dienesti), kurām piešķir piekļuvi datubāzē iekļautajām ziņām.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Datubāzes pārzinis un turētājs ir Iekšlietu ministrijas Informācijas centrs (turpmāk –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Centram ir tiesības saņemt un apstrādāt izsaucēja atrašanās vietas datus arī no pakalpojumu sniedzējiem, kas nav uzskatāmi par elektronisko sakaru komersantiem Elektronisko sakaru likuma izpratnē, bet ar kuriem ir vienošanās par izsaucēja atrašanās vietas datu nodošanu centram.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Centrs nodrošina piekļuvi datubāzē iekļautajām ziņām </w:t>
      </w:r>
      <w:r w:rsidR="00000000" w:rsidRPr="00000000" w:rsidDel="00000000">
        <w:rPr>
          <w:rtl w:val="0"/>
        </w:rPr>
        <w:t xml:space="preserve">Elektronisko sakaru likuma 98. panta septītajā daļā</w:t>
      </w:r>
      <w:r w:rsidR="00000000" w:rsidRPr="00000000" w:rsidDel="00000000">
        <w:rPr>
          <w:rtl w:val="0"/>
        </w:rPr>
        <w:t xml:space="preserve"> minētajiem ārkārtas palīdzības dienestiem.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Atrašanās vietas datu apstrādei nepieciešamais datu apjoms, piekļuve datiem un glabāšanas termiņš</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Datubāzē tiek uzturēti šādi dati: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galalietotāja tālruņa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pieslēguma punkta adrese un adreses punkta koordinātas atbilstoši Valsts adrešu reģistra informācijas sistēmas datiem;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izsaucēja atrašanās vietas dati vai adrese un adreses punkta koordinātas atbilstoši Valsts adrešu reģistra informācijas sistēmas datiem;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izsaucēja identifikācijas dati un, ja tiek izmantots galalietotāja identifikācijas modulis vai cits identifikācijas modulis, arī galalietotāja vai izsaucēja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 iesūtīšanas datums un laiks.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Komersants nodod centram izsaucēja atrašanās vietas datus elektroniskā veidā.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Centrs nodrošina komersantiem un ārkārtas palīdzības dienestiem pieeju datubāzei nepieciešamās informācijas nodošanai un saņemšanai 24 stundas diennaktī ar gada pieejamību 99,7 procenti (datubāze drīkst būt nepieejama divas stundas un 10 minūtes mēneša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Komersants nodod izsaucēja atrašanās vietas datus centram, izmantojot mobilo sakaru torņa pārklājuma informāciju vai citu elektronisko sakaru tīklā tehniski pieejamu izsaucēja atrašanās vietas noteikšanas metodi, kas ļauj iegūt precīzākus un uzticamākus izsaucēja atrašanās vietas datus, atbilstoši izmantotās tehnoloģijas precizitātei un uzticamībai: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globālās mobilo sakaru sistēmas (GSM) standarta/otrās paaudzes (2G) mobilo sakaru standarta gadījumā tiek sniegti dati par izsaucēja atrašanās vietu bāzes stacijas sektora joslā, kuras platums ir līdz 750 metriem, nodrošinot vismaz 70 procentu uzticamību;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universālās mobilo telekomunikāciju sistēmas (UMTS)/trešās paaudzes (3G) mobilo sakaru standarta gadījumā tiek sniegti dati par izsaucēja atrašanās vietu bāzes stacijas sektora joslā, kuras platums ir līdz 550 metriem, nodrošinot vismaz 70 procentu uzticamību;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Long Term Evolution</w:t>
      </w:r>
      <w:r w:rsidR="00000000" w:rsidRPr="00000000" w:rsidDel="00000000">
        <w:rPr>
          <w:rtl w:val="0"/>
        </w:rPr>
        <w:t xml:space="preserve"> (LTE)/ceturtās paaudzes (4G) mobilo sakaru standarta gadījumā tiek sniegti dati par izsaucēja atrašanās vietu bāzes stacijas sektora joslā, kuras platums ir līdz 350 metriem, nodrošinot vismaz 70 procentu uzticamību;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piektās paaudzes (5G) mobilo sakaru standarta gadījumā tiek sniegti dati par izsaucēja atrašanās vietu bāzes stacijas sektora joslā, kuras platums pilsētas teritorijā ir līdz 150 metriem, nodrošinot vismaz 70 procentu uzticamību, bet citās teritorijās datu precizitāte un uzticamība atbilst šo noteikumu </w:t>
      </w:r>
      <w:r w:rsidR="00000000" w:rsidRPr="00000000" w:rsidDel="00000000">
        <w:rPr>
          <w:rtl w:val="0"/>
        </w:rPr>
        <w:t xml:space="preserve">8.3. </w:t>
      </w:r>
      <w:r w:rsidR="00000000" w:rsidRPr="00000000" w:rsidDel="00000000">
        <w:rPr>
          <w:rtl w:val="0"/>
        </w:rPr>
        <w:t xml:space="preserve">apakšpunktā</w:t>
      </w:r>
      <w:r w:rsidR="00000000" w:rsidRPr="00000000" w:rsidDel="00000000">
        <w:rPr>
          <w:rtl w:val="0"/>
        </w:rPr>
        <w:t xml:space="preserve"> noteiktajiem kritērijiem;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ārkārtas gadījuma saziņa notikusi no publisko mobilo elektronisko sakaru tīkla un galiekārta atbalsta tehniskos risinājumus globālās navigācijas satelītu sistēmas (GNSS) datu un bezvadu lokālā tīkla (Wi-Fi) datu uztveršanai un apstrādei, lai noteiktu atrašanās vietas informāciju ārkārtas gadījuma saziņas brīdī, papildus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minētajiem datiem centrs izsaucēja atrašanās vietas noteikšanai izmanto atrašanās vietas datus, kas saņemti no galiekārtas ārkārtas gadījuma saziņas brīdī. Ja tiek saņemti progresīvas mobilās lokācijas sistēmas (AML) dati, centrs nodrošina to saglabāšanu datubāzē.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ārkārtas gadījuma saziņa notikusi no publiskā fiksētā elektronisko sakaru tīkla, komersants centram nodod izsaucēja pieslēguma punkta adreses informāciju, kura atspoguļo faktisko pieslēguma vietu, nodrošinot vismaz 50 procentu uzticamību.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Centrs ar komersantiem slēdz sadarbības līgumu par piekļuvi datubāzei, nosakot datu formātu, izmantojamo datu pārraides tīklu, datu drošības nosacījumus un atbildīgās personas.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Izsaucēja atrašanās vietas datus datubāzē glabā 90 dienas no to iekļaušanas dienas un pēc minētā termiņa beigām automatizēti un neatgriezeniski dzēš.</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Atrašanās vietas datu apmaiņa, veicot izsaukumu publiskajā fiksētajā elektronisko sakaru tīklā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Komersants, kas nodrošina publiskā fiksētā elektronisko sakaru tīkla darbību, ievada datubāzē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informāciju par visiem komersanta galalietotājiem.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tiek veiktas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minētās informācijas izmaiņas, komersants aktualizē minēto informāciju 24 stundu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no publiskā fiksētā elektronisko sakaru tīkla ir izsaukts numurs 110, 112, 113, 114 vai 115 (savienojums ir noticis), centrs izgūst no datubāzes attiecīgi ievadīto informāciju un padara izsaucēja atrašanās vietas datus pieejamus ārkārtas palīdzības dienestiem.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Izsaucēja atrašanās vietas datu pieprasījuma apstrāde pēc izsaucēja numura datubāzē notiek automātiski bez savienojuma pārtraukuma (tiešsaistes režīmā).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Atrašanās vietas datu apmaiņa, veicot izsaukumu publiskajā mobilo elektronisko sakaru tīklā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Komersants, kas nodrošina publiskā mobilo elektronisko sakaru tīkla darbību, pēc izsaucēja atrašanās vietas datu pieprasījuma saņemšanas minūtes laikā atbilstoši šo noteikumu </w:t>
      </w:r>
      <w:r w:rsidR="00000000" w:rsidRPr="00000000" w:rsidDel="00000000">
        <w:rPr>
          <w:rtl w:val="0"/>
        </w:rPr>
        <w:t xml:space="preserve">8.</w:t>
      </w:r>
      <w:r w:rsidR="00000000" w:rsidRPr="00000000" w:rsidDel="00000000">
        <w:rPr>
          <w:rtl w:val="0"/>
        </w:rPr>
        <w:t xml:space="preserve"> punktam</w:t>
      </w:r>
      <w:r w:rsidR="00000000" w:rsidRPr="00000000" w:rsidDel="00000000">
        <w:rPr>
          <w:rtl w:val="0"/>
        </w:rPr>
        <w:t xml:space="preserve"> nodod centram šo noteikumu </w:t>
      </w:r>
      <w:r w:rsidR="00000000" w:rsidRPr="00000000" w:rsidDel="00000000">
        <w:rPr>
          <w:rtl w:val="0"/>
        </w:rPr>
        <w:t xml:space="preserve">5.3.</w:t>
      </w:r>
      <w:r w:rsidR="00000000" w:rsidRPr="00000000" w:rsidDel="00000000">
        <w:rPr>
          <w:rtl w:val="0"/>
        </w:rPr>
        <w:t xml:space="preserve"> un </w:t>
      </w:r>
      <w:r w:rsidR="00000000" w:rsidRPr="00000000" w:rsidDel="00000000">
        <w:rPr>
          <w:rtl w:val="0"/>
        </w:rPr>
        <w:t xml:space="preserve">5.4.</w:t>
      </w:r>
      <w:r w:rsidR="00000000" w:rsidRPr="00000000" w:rsidDel="00000000">
        <w:rPr>
          <w:rtl w:val="0"/>
        </w:rPr>
        <w:t xml:space="preserve"> apakšpunktā</w:t>
      </w:r>
      <w:r w:rsidR="00000000" w:rsidRPr="00000000" w:rsidDel="00000000">
        <w:rPr>
          <w:rtl w:val="0"/>
        </w:rPr>
        <w:t xml:space="preserve"> minēto informāciju. Ja šo noteikumu </w:t>
      </w:r>
      <w:r w:rsidR="00000000" w:rsidRPr="00000000" w:rsidDel="00000000">
        <w:rPr>
          <w:rtl w:val="0"/>
        </w:rPr>
        <w:t xml:space="preserve">5.3.</w:t>
      </w:r>
      <w:r w:rsidR="00000000" w:rsidRPr="00000000" w:rsidDel="00000000">
        <w:rPr>
          <w:rtl w:val="0"/>
        </w:rPr>
        <w:t xml:space="preserve"> un </w:t>
      </w:r>
      <w:r w:rsidR="00000000" w:rsidRPr="00000000" w:rsidDel="00000000">
        <w:rPr>
          <w:rtl w:val="0"/>
        </w:rPr>
        <w:t xml:space="preserve">5.4.</w:t>
      </w:r>
      <w:r w:rsidR="00000000" w:rsidRPr="00000000" w:rsidDel="00000000">
        <w:rPr>
          <w:rtl w:val="0"/>
        </w:rPr>
        <w:t xml:space="preserve"> apakšpunktā</w:t>
      </w:r>
      <w:r w:rsidR="00000000" w:rsidRPr="00000000" w:rsidDel="00000000">
        <w:rPr>
          <w:rtl w:val="0"/>
        </w:rPr>
        <w:t xml:space="preserve"> minētās informācijas nodošana nav iespējama, komersants nekavējoties savu tehnisko iespēju robežās informē par to centru.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no publiskā mobilo elektronisko sakaru tīkla ir izsaukts numurs 110, 112, 113, 114 vai 115 (savienojums ir noticis), komersants atbilstoši šo noteikumu </w:t>
      </w:r>
      <w:r w:rsidR="00000000" w:rsidRPr="00000000" w:rsidDel="00000000">
        <w:rPr>
          <w:rtl w:val="0"/>
        </w:rPr>
        <w:t xml:space="preserve">8.</w:t>
      </w:r>
      <w:r w:rsidR="00000000" w:rsidRPr="00000000" w:rsidDel="00000000">
        <w:rPr>
          <w:rtl w:val="0"/>
        </w:rPr>
        <w:t xml:space="preserve"> punktam</w:t>
      </w:r>
      <w:r w:rsidR="00000000" w:rsidRPr="00000000" w:rsidDel="00000000">
        <w:rPr>
          <w:rtl w:val="0"/>
        </w:rPr>
        <w:t xml:space="preserve"> nosaka izsaucēja atrašanās vietu vai ģeogrāfiskās koordinātas (ja izsaucējam ir identifikācijas karte, – arī galalietotāja vai izsaucēja numuru) un sniedz centram datus par tām.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Centrs sekundes laikā no brīža, kad komersants tam nodevis izsaucēja atrašanās vietas datus vai centrs ieguvis izsaucēja atrašanās vietas datus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kārtībā, attiecīgajam ārkārtas palīdzības dienestam nodrošina datu pieejamību tiešsaistes režīmā.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Centrs iegūst datus par pieslēguma numura pakalpojuma nodrošinātāju no numerācijas datubāzes.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25-TA-949</w:t>
    </w:r>
    <w:r>
      <w:br/>
    </w:r>
    <w:r w:rsidR="00000000" w:rsidRPr="00000000" w:rsidDel="00000000">
      <w:rPr>
        <w:rtl w:val="0"/>
      </w:rPr>
      <w:t xml:space="preserve">Izdrukāts 29.07.2026. 23.25 - 1.0.VK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25-TA-949</w:t>
    </w:r>
    <w:r>
      <w:br/>
    </w:r>
    <w:r w:rsidR="00000000" w:rsidRPr="00000000" w:rsidDel="00000000">
      <w:rPr>
        <w:rtl w:val="0"/>
      </w:rPr>
      <w:t xml:space="preserve">Izdrukāts 29.07.2026. 23.25 - 1.0.VK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noteikumu_konsolidētā_versija_25-TA-949.docx</dc:title>
</cp:coreProperties>
</file>

<file path=docProps/custom.xml><?xml version="1.0" encoding="utf-8"?>
<Properties xmlns="http://schemas.openxmlformats.org/officeDocument/2006/custom-properties" xmlns:vt="http://schemas.openxmlformats.org/officeDocument/2006/docPropsVTypes"/>
</file>