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6. jūnijā (prot. Nr. 23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2022. gada 27. jūnija rīkojuma Nr. 461 "Par 1. ranga aizsardzības atašeja Ukrainā, Moldovas Republikā un Baltkrievijas Republikā dienesta izpildi" atzīšanu par spēku zaudējušu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par spēku zaudējušu Ministru kabineta 2022. gada 27. jūnija rīkojumu Nr. 461 "Par 1. ranga aizsardzības atašeja Ukrainā, Moldovas Republikā un Baltkrievijas Republikā dienesta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segt pārcelšanās izdevumus atašeja ģimenes locekļiem no Moldovas Republikas uz Ukrainu, Kijivu, nepārsniedzot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 paredzēto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(2025-08-06)</w:t>
    </w:r>
  </w:p>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jc w:val="center"/>
    </w:pPr>
    <w:r w:rsidR="00000000" w:rsidRPr="00000000" w:rsidDel="00000000">
      <w:rPr>
        <w:b w:val="1"/>
        <w:sz w:val="24"/>
        <w:szCs w:val="24"/>
        <w:strike/>
      </w:rPr>
      <w:t xml:space="preserve">IEROBEŽOTA PIEEJAMĪBA</w:t>
    </w:r>
    <w:r w:rsidR="00000000" w:rsidRPr="00000000" w:rsidDel="00000000">
      <w:rPr>
        <w:b w:val="1"/>
        <w:sz w:val="24"/>
        <w:szCs w:val="24"/>
      </w:rPr>
      <w:t xml:space="preserve">   NAV KLASIFICĒTS (2025-08-06)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(2025-08-06)</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24-TA-1247</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strike w:val="1"/>
        <w:rtl w:val="0"/>
      </w:rPr>
      <w:t xml:space="preserve">IEROBEŽOTA PIEEJAMĪBA</w:t>
    </w:r>
    <w:r w:rsidR="00000000" w:rsidRPr="00000000" w:rsidDel="00000000">
      <w:rPr>
        <w:sz w:val="24"/>
        <w:b w:val="1"/>
        <w:rtl w:val="0"/>
      </w:rPr>
      <w:t xml:space="preserve">   NAV KLASIFICĒTS (2025-08-06)</w:t>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24-TA-1247</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rīkojuma_projekts_24-TA-1247.docx</dc:title>
</cp:coreProperties>
</file>

<file path=docProps/custom.xml><?xml version="1.0" encoding="utf-8"?>
<Properties xmlns="http://schemas.openxmlformats.org/officeDocument/2006/custom-properties" xmlns:vt="http://schemas.openxmlformats.org/officeDocument/2006/docPropsVTypes"/>
</file>