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Sauszemes transportlīdzekļu īpašnieku civiltiesiskās atbildības obligātās apdrošināšanas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Sauszemes transportlīdzekļu īpašnieku civiltiesiskās atbildības obligātās apdrošināšanas likumā (Latvijas Republikas Saeimas un Ministru Kabineta Ziņotājs, 2004, 10. nr.; 2007, 22. nr.; 2008, 23. nr.; Latvijas Vēstnesis, 2011, 161. nr.; 2013, 194. nr.; 2016, 241. nr.; 2017, 250. nr.; 2018, 112. nr.; 2019, 61. nr.; 2020, 250. nr.; 2021, 246.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apdrošināšanas gadījums </w:t>
      </w:r>
      <w:r w:rsidR="00000000" w:rsidRPr="00000000" w:rsidDel="00000000">
        <w:rPr>
          <w:rtl w:val="0"/>
        </w:rPr>
        <w:t xml:space="preserve">– ceļu satiksmes negadījums, kurā, lietojot transportlīdzekli transporta vajadzībām neatkarīgi no transportlīdzekļa lietošanas vietas un tā, vai transportlīdzeklis atradies kustībā, ir nodarīti zaudējumi trešajai personai vai tās mantai un kuram iestājoties paredzēta 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izziņa par apdrošināšanas vēsturi</w:t>
      </w:r>
      <w:r w:rsidR="00000000" w:rsidRPr="00000000" w:rsidDel="00000000">
        <w:rPr>
          <w:rtl w:val="0"/>
        </w:rPr>
        <w:t xml:space="preserve"> – Transportlīdzekļu apdrošinātāju biroja vai citas dalībvalsts kompetentās institūcijas vai apdrošināšanas sabiedrības izsniegta izziņa par apdrošināšanas atlīdzības prasījumiem saistībā ar transportlīdzekļa īpašnieka vai tiesīgā lietotāja obligāto civiltiesisko atbildību par trešajai personai nodarītajiem zaudējumiem attiecībā uz vienu vai vairākiem transportlīdzekļiem, uz kuriem attiecās apdrošināšanas līgums pēdējo piecu gadu laikā, vai par to, ka šādi apdrošināšanas atlīdzības prasījumi nav bijuši;";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 punkta "a" apakšpunktā vārdus "sauszemes mehāniskais transportlīdzeklis, piekabe (puspiekabe), mopēds, kas" ar vārdiem "sauszemes mehāniskais transportlīdzeklis, tai skaitā piekabe (puspiekabe),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 punktu ar "c" apakšpunktu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 elektroskrejritenis;";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14. punktā vārdus "ceļu satiksmē".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"personai" ar vārdiem "lietojot transportlīdzekli transporta vajadzībām neatkarīgi no transportlīdzekļa lietošanas vietas un tā, vai transportlīdzeklis atradies kustībā";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civiltiesisko atbildību par katru atbilstoši šā panta pirmajai daļai lietoto transportlīdzekli, noslēdzot apdrošināšanas līgumu, apdrošina ikviens transportlīdzekļa īpašnieks vai, ja transportlīdzeklis nodots tirdzniecībā, – tirdzniecības uzņēmums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1. punktu ar "c" apakšpunktu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 normatīvajos aktos par transportlīdzekļu reģistrāciju noteiktajā kārtībā uz laiku ir pārtraucis transportlīdzekļa reģistrāciju valsts vai pašvaldību transportlīdzekļu reģistrā,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2. punktu ar "c" apakšpunktu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 transportlīdzekļa līzinga gadījumā ir transportlīdzekļa reģistrācijas apliecībā norādītais transportlīdzekļa turētājs, kurš normatīvajos aktos par transportlīdzekļu reģistrāciju noteiktajā kārtībā uz laiku ir pārtraucis transportlīdzekļa reģistrāciju valsts vai pašvaldību transportlīdzekļu reģistrā, nododot numura zīmes."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 panta pirmās daļas pirmo teikumu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"Starptautiskais apdrošināšanas līgums (Zaļā karte) ir apdrošināšanas līgums, kas tiek noslēgts attiecībā uz transportlīdzekli, kurš reģistrēts Latvijas Republikā un piedalās ceļu satiksmē valstī, kas ir Zaļās kartes sistēmas dalībvalsts, uz kuru neattiecas 2002. gada 30. maija daudzpusējais nolīgums starp Eiropas Ekonomikas zonas dalībvalstu un citu asociēto valstu nacionālajiem apdrošināšanas birojiem."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8. panta pirmo un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9. panta ceturtās daļas pirmo teikumu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"Apdrošināšanas līgums stājas spēkā apdrošināšanas līgumā noteiktajā laikā, bet ne agrāk par tā noslēgšanas brīdi un ne vēlāk kā triju mēnešu laikā pēc tā noslēgšanas."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10. panta trešās daļas 9.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normatīvajos aktos par transportlīdzekļu reģistrāciju noteiktajā kārtībā uz laiku ir pārtraukta transportlīdzekļa reģistrācija valsts vai pašvaldību transportlīdzekļu reģistrā, nododot numura zīmes."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11.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12. panta pirmajā daļā vārdu "izmantošanas" ar vārdu "lietošanas".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"kā arī izvērtējot" ar vārdiem "izziņā par apdrošināšanas vēsturi ietverto informāciju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un ceturto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Ja apdrošināšanas prēmijas apmēra noteikšanā apdrošinātājs izmanto izziņu par apdrošināšanas vēsturi, apdrošinātājs ņem vērā minēto izziņu neatkarīgi no tā, kurā dalībvalstī tā ir izdota, un nepaaugstina apdrošināšanas prēmiju transportlīdzekļa īpašnieka vai tiesīgā lietotāja valstspiederības vai iepriekšējās dzīvesvietas dalībvalsts dēļ.</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Apdrošinātājs savā tīmekļvietnē norāda, kā tas apdrošināšanas prēmijas apmēra noteikšanā izmanto izziņu par apdrošināšanas vēsturi."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14. panta ceturtajā daļā vārdus "Garantijas fonda" ar vārdiem "Sauszemes transportlīdzekļu īpašnieku civiltiesiskās atbildības obligātās apdrošināšanas garantijas fonda (turpmāk – Garantijas fonds)".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skaitli "5 210 000" ar skaitli "6 450 000";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skaitli "1 050 000" ar skaitli "1 300 000".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23. panta otrajā daļā vārdus "cietušajam dzīvam" ar vārdiem "cietušajai personai dzīvai".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"katram cietušajam" ar vārdiem "katrai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"izmantojis" ar vārdu "lietojis".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33.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"vairākiem cietušajiem, apdrošināšanas atlīdzība, ko izmaksā cietušajiem" ar vārdiem "vairākām trešajām personām, apdrošināšanas atlīdzība, ko izmaksā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"katra cietušā" ar vārdiem "katras trešās personas".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34.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un otrajā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Ja zaudējumi nodarīti ar transportlīdzekļu sastāvu (vilcēju vai citu velkošo transportlīdzekli savienojumā ar piekabi (puspiekabi) vai ar citu cietajā sakabē vilktu transportlīdzekli) un nav iespējams identificēt vilcēju vai citu velkošo transportlīdzekli, bet ir iespējams identificēt piekabi (puspiekabi), apdrošināšanas atlīdzību trešajai personai izmaksā apdrošinātājs, kas apdrošinājis piekabes (puspiekabes) īpašnieka civiltiesisko atbildību."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15. punktā vārdu "izmantots" ar vārdu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16.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 zaudējumus, kuri nodarīti ar transportlīdzekli, kas negadījuma brīdī nav lietots transporta vajadzībām."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7. 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apdrošinātāju, kas ir apdrošinājis vilcēju vai citu velkošo transportlīdzekli, vai Transportlīdzekļu apdrošinātāju biroju, ja apdrošināšanas atlīdzība izmaksāta šā likuma 34. panta trešajā daļā minētajā gadījumā un pēc apdrošināšanas atlīdzības izmaksas vilcējs vai cits velkošais transportlīdzeklis ir identificēts.";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9.</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Eiropas Ekonomikas zonas valsts garantijas fondu (kompensācijas iestādi), ja šajā valstī reģistrētai apdrošināšanas sabiedrībai vai ārvalsts apdrošinātāja filiālei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11. punktu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transportlīdzekļa vadītāju, ja viņš vadījis transportlīdzekli, kura reģistrācija valsts vai pašvaldību transportlīdzekļu reģistrā uz laiku ir pārtraukta normatīvajos aktos par transportlīdzekļu reģistrāciju noteiktajā kārtībā, nododot numura zīmes, vai pret ceļu satiksmes negadījumā zaudējumu nodarījušā transportlīdzekļa īpašnieku vai – transportlīdzekļa līzinga gadījumā – transportlīdzekļa reģistrācijas apliecībā norādīto transportlīdzekļa turētāju, ja tas ir pieļāvis transportlīdzekļa vadīšanu šajā punktā minētajā gadījumā."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Papildināt 43. panta pirmo daļu pēc vārdiem "Latvijas Republikā" ar vārdiem "vai citā dalībvalstī, izmantojot tiesības dibināt filiāli vai pakalpojumu sniegšanas brīvības principu".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 "sniegšana" ar vārdu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pēc vārda "pieprasījuma" ar teikumu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"Minēto informāciju iekļauj izziņā par apdrošināšanas vēsturi atbilstoši Eiropas Komisijas īstenošanas regulai, ar ko nosaka ziņojuma par prasījumu vēsturi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Latvijas Republikā reģistrētu apdrošināšanas sabiedrību vai ārvalsts apdrošinātāja filiāli, kurai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un 3.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nekavējoties paziņo citiem Eiropas Ekonomikas zonas valsts garantijas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piekto un sesto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Lai apdrošināšanas sabiedrības vai ārvalsts apdrošinātāja filiāles maksātnespējas procesa vai likvidācijas gadījumā nodrošinātu trešajai personai apdrošināšanas atlīdzības izmaksu, Transportlīdzekļu apdrošinātāju birojs sadarbojas ar citiem Eiropas Ekonomikas zonas valsts garantijas fondiem (kompensācijas iestādēm), maksātnespējas procesa administratoru, likvidatoru vai Latvijas valsts pārvaldes iestādēm, to struktūrvienībām vai personām, kas rīkojas minēto struktūrvienību vārdā. Transportlīdzekļu apdrošinātāju birojam ir tiesības apstrādāt trešās personas datus, tai skaitā personas veselības datus, kas attiecas uz konkrēto apdrošināšanas gadījumu un ir nepieciešami apdrošināšanas atlīdzības izmaksai.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Maksātnespējas procesa administrators vai likvidators informē Transportlīdzekļu apdrošinātāju biroju, ja tas ir pieņēmis lēmumu par apdrošināšanas atlīdzības izmaksu vai atteikumu izmaksāt apdrošināšanas atlīdzību attiecībā uz prasījumu, kuru ir saņēmis arī Transportlīdzekļu apdrošinātāju birojs.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nodrošinātu informācijas pieejamību par transportlīdzekli vai Eiropas Ekonomikas zonas valstī reģistrētu vai reģistrējamu transportlīdzekli, kuru izved uz citu Eiropas Ekonomikas zonas valsti vai Latviju, Transportlīdzekļu apdrošinātāju birojs sadarbojas ar citiem Eiropas Ekonomikas zonas valsts informācijas centriem."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51.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transportlīdzeklis vai Eiropas Ekonomikas zonas valstī reģistrēts vai reģistrējams transportlīdzeklis, kura īpašnieka civiltiesiskās atbildības obligāto apdrošināšanu veikušai Latvijas Republikā reģistrētai apdrošināšanas sabiedrībai vai ārvalsts apdrošinātāja filiālei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11. un 12. punktu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transportlīdzeklis vai Eiropas Ekonomikas zonas valstī reģistrēts vai reģistrējams transportlīdzeklis, kura īpašnieka civiltiesiskās atbildības obligāto apdrošināšanu veikušai citā Eiropas Ekonomikas zonas valstī reģistrētai apdrošināšanas sabiedrībai vai ārvalsts apdrošinātāja filiālei pasludināts maksātnespējas process vai uzsākta likvidācija, ja zaudējumi nodarīti Latvijas Republikas rezidentam;</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transportlīdzeklis, kura reģistrācija valsts vai pašvaldību transportlīdzekļu reģistrā uz laiku ir pārtraukta normatīvajos aktos par transportlīdzekļu reģistrāciju noteiktajā kārtībā,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citiem Eiropas Ekonomikas zonas valsts garantijas fondiem (kompensācijas iestādēm) par sadarbību apdrošināšanas atlīdzības izmaksu segšanā un savstarpējo norēķinu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54.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"cietušā" ar vārdiem "cietušās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punktu pēc vārda "cietušo" ar vārdu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pārejas noteikumus ar 27., 28., 29. un 30. punktu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un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un grozījumi 7. panta pirmajā daļā, 8. pantā un 9. panta ceturtajā daļā stājas spēkā 2024. gada 1. septembrī.</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Grozījumi attiecībā uz šā likuma 1. panta pirmās daļas 12. punkta papildināšanu ar "c" apakšpunktu stājas spēkā 2025. gada 1. janvārī.</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panta papildināšanu ar ceturto daļu, kā arī 51. panta pirmās daļas 5. punkta izteikšanu jaunā redakcijā un panta papildināšanu ar 11. punktu stājas spēkā datumā, kurā noslēgts līgums par Eiropas Ekonomikas zonas valsts garantijas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garantijas fondu (kompensācijas iestāžu) procesuālajiem pienākumiem kaitējuma atlīdzināšanā, atkarībā no tā, kurš termiņš iestājas vēlāk."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informatīvo atsauci uz Eiropas Savienības direktīvām ar 8. punktu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23-TA-1660</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23-TA-1660</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likumprojekts_(grozījumi)_23-TA-1660.docx</dc:title>
</cp:coreProperties>
</file>

<file path=docProps/custom.xml><?xml version="1.0" encoding="utf-8"?>
<Properties xmlns="http://schemas.openxmlformats.org/officeDocument/2006/custom-properties" xmlns:vt="http://schemas.openxmlformats.org/officeDocument/2006/docPropsVTypes"/>
</file>