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pasākuma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to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plānošanas reģiona attīstības programmā noteiktā pilsētas funkcionālā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esošajās rūpnieciskajās teritorijās un citās esošajās vai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iestādes funkcijas pasākuma ietvaros pilda Vides aizsardzības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attīstīt uzņēmējdarbības publisko infrastruktūru un palielināt privāto investīciju apjomu pilsētu funkcionālajās teritorijās, veicot ieguldījumus uzņēmējdarbības attīstībai atbilstoši pašvaldību attīstības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nacionālas un reģionālas nozīmes attīstības centru un to funkcionālo teritoriju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Komersants šo noteikumu izpratnē ir lielais, vidējais vai mazais komersants bez valsts vai pašvaldību kapitāla daļas, izņemot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minētos gadījumus. Mazais un vidējais komersants šo noteikumu izpratnē ir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pielikumam. Lielais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līdz 2029. gada 31. decembrim, sasniedzot šādus programmas rezultāta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kas gūst labumu no attīstītās publiskās infrastruktūras, – vismaz 44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algu fonda pieaugums privātajos komersantos – vismaz 65 018 848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privātās nefinanšu investīcijas nemateriālajos ieguldījumos un pamatlīdzekļos – vismaz 86 691 797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Rezultāta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(NACE 2. red. D sadaļa), izņemot NACE 2. red. D sadaļā minēto gaisa kondicionēšanu;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2. red. E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2. red. G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2. red. K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2. red. L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2. red. O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2. red. R sadaļas 92.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2. red. A sadaļas 01.15 klase), akmeņogļu un lignīta ieguve (NACE 2. red. B sadaļas 05. nodaļa), jēlnaftas un dabasgāzes ieguve (NACE 2. red. B sadaļas 06. nodaļa), tabakas izstrādājumu ražošana (NACE 2. red. C sadaļas 12. nodaļa), koksa un naftas pārstrādes produktu ražošana (NACE 2. red. C sadaļas 19.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2. red. U sadaļa);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2025. gada 1. janvāra nav saistītas ar NACE 2.1. redakcijā iekļautajām šādām tautsaimniecības nozarēm (atbilstoši Eiropas Komisijas 2022. gada 10. oktobra Deleģētajai Regulai (ES)  </w:t>
      </w:r>
      <w:r w:rsidR="00000000" w:rsidRPr="00000000" w:rsidDel="00000000">
        <w:rPr>
          <w:rtl w:val="0"/>
        </w:rPr>
        <w:t xml:space="preserve">2023/137</w:t>
      </w:r>
      <w:r w:rsidR="00000000" w:rsidRPr="00000000" w:rsidDel="00000000">
        <w:rPr>
          <w:rtl w:val="0"/>
        </w:rPr>
        <w:t xml:space="preserve">, ar kuru groza Eiropas Parlamenta un Padomes Regulu (EK) Nr. 1893/2006, ar ko izveido NACE 2. red. saimniecisko darbību statistisko klasifikāciju (turpmāk – NACE 2.1. red.))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un gaisa kondicionēšana, ja komersanta darbība saistīta ar tādas enerģijas ražošanu, pārveidi, pārvadi un sadali, kas iegūta no fosilajiem energoresursiem (NACE 2.1. red. D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kanalizācijas, atkritumu apsaimniekošanas darbības, izņemot sanāciju, remediāciju un otrreizējo pārstrādi (NACE 2.1. red. E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(NACE 2.1. red. G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2.1. red. L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2.1. red. M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2.1. red. P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2.1. red. S sadaļa 92.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2.1. red. A sadaļas 01.15 klase), akmeņogļu un lignīta ieguve (NACE 2.1. red. B sadaļas 05. nodaļa), jēlnaftas un dabasgāzes ieguve (NACE 2.1. red. B sadaļas 06. nodaļa), tabakas izstrādājumu ražošana (NACE 2.1. red. C sadaļas 12. nodaļa), koksa un naftas pārstrādes produktu ražošana (NACE 2.1. red. C sadaļas 19.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ārpusteritoriālu organizāciju un institūciju darbības (NACE 2.1. red. V sadaļa);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9.</w:t>
      </w:r>
      <w:r w:rsidR="00000000" w:rsidRPr="00000000" w:rsidDel="00000000">
        <w:rPr>
          <w:rtl w:val="0"/>
        </w:rPr>
        <w:t xml:space="preserve"> punktā minēto termiņu. Projekta rādītāju vērtību sasniegšanas progresu sadarbības iestāde uzrauga katru gadu. Ja projekta iesniedzējs rezultāta rādītāja vērtību sasniedz, sadarbības iestāde turpmāko projekta rezultāta rādītāja izpildes kontroli neveic;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 </w:t>
      </w:r>
      <w:r w:rsidR="00000000" w:rsidRPr="00000000" w:rsidDel="00000000">
        <w:rPr>
          <w:i w:val="1"/>
          <w:rtl w:val="0"/>
        </w:rPr>
        <w:t xml:space="preserve">euro </w:t>
      </w:r>
      <w:r w:rsidR="00000000" w:rsidRPr="00000000" w:rsidDel="00000000">
        <w:rPr>
          <w:rtl w:val="0"/>
        </w:rPr>
        <w:t xml:space="preserve">darba algu fonda pieaugumā  privātajos komersantos, kas ir labuma guvēji no pašvaldības izbūvētās vai atjaunotās uzņēmējdarbības infrastruktūras, iegulda ne vairāk kā divus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152 985 524 </w:t>
      </w:r>
      <w:r w:rsidR="00000000" w:rsidRPr="00000000" w:rsidDel="00000000">
        <w:rPr>
          <w:i w:val="1"/>
          <w:rtl w:val="0"/>
        </w:rPr>
        <w:t xml:space="preserve">euro</w:t>
      </w:r>
      <w:r w:rsidR="00000000" w:rsidRPr="00000000" w:rsidDel="00000000">
        <w:rPr>
          <w:rtl w:val="0"/>
        </w:rPr>
        <w:t xml:space="preserve"> (tai skaitā elastības finansējums 32 042 510 </w:t>
      </w:r>
      <w:r w:rsidR="00000000" w:rsidRPr="00000000" w:rsidDel="00000000">
        <w:rPr>
          <w:i w:val="1"/>
          <w:rtl w:val="0"/>
        </w:rPr>
        <w:t xml:space="preserve">euro</w:t>
      </w:r>
      <w:r w:rsidR="00000000" w:rsidRPr="00000000" w:rsidDel="00000000">
        <w:rPr>
          <w:rtl w:val="0"/>
        </w:rPr>
        <w:t xml:space="preserve">), ko veido Eiropas Reģionālās attīstības fonda finansējums 130 037 695 </w:t>
      </w:r>
      <w:r w:rsidR="00000000" w:rsidRPr="00000000" w:rsidDel="00000000">
        <w:rPr>
          <w:i w:val="1"/>
          <w:rtl w:val="0"/>
        </w:rPr>
        <w:t xml:space="preserve">euro</w:t>
      </w:r>
      <w:r w:rsidR="00000000" w:rsidRPr="00000000" w:rsidDel="00000000">
        <w:rPr>
          <w:rtl w:val="0"/>
        </w:rPr>
        <w:t xml:space="preserve"> apmērā (tai skaitā elastības finansējums 27 236 133 </w:t>
      </w:r>
      <w:r w:rsidR="00000000" w:rsidRPr="00000000" w:rsidDel="00000000">
        <w:rPr>
          <w:i w:val="1"/>
          <w:rtl w:val="0"/>
        </w:rPr>
        <w:t xml:space="preserve">euro</w:t>
      </w:r>
      <w:r w:rsidR="00000000" w:rsidRPr="00000000" w:rsidDel="00000000">
        <w:rPr>
          <w:rtl w:val="0"/>
        </w:rPr>
        <w:t xml:space="preserve"> apmērā) un nacionālais līdzfinansējums (pašvaldību līdzfinansējums vai privātais līdzfinansējums) ne mazāk kā 22 947 829 </w:t>
      </w:r>
      <w:r w:rsidR="00000000" w:rsidRPr="00000000" w:rsidDel="00000000">
        <w:rPr>
          <w:i w:val="1"/>
          <w:rtl w:val="0"/>
        </w:rPr>
        <w:t xml:space="preserve">euro</w:t>
      </w:r>
      <w:r w:rsidR="00000000" w:rsidRPr="00000000" w:rsidDel="00000000">
        <w:rPr>
          <w:rtl w:val="0"/>
        </w:rPr>
        <w:t xml:space="preserve"> apmērā (tai skaitā elastības finansējums 4 806 377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trīs projektu iesniegumu atlases kārtās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 ierobežota projektu iesniegumu atlase, kuras ietvaros atbalsta Vides aizsardzības un reģionālās attīstības ministrijas kā par reģionālās attīstības politiku atbildīgās nozares ministrijas saskaņotos plānošanas reģionu attīstības programmās paredzētos projektus, kurus īsteno pilsētu funkcionālajās teritorijās un kuri ir paredzēti visu projektos iesaistīto pašvaldību attīstības programmās. Projektiem plānoto Eiropas Reģionālās attīstības fonda finansējuma apmēru un sasniedzamos rezultāta rādītājus iekļauj plānošanas reģiona attīstības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 atklāta projektu iesniegumu atlase, kuras ietvaros atbalsta pašvaldību attīstības programmās paredzētos projektus, ko īsteno pilsētu funkcionālajās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atlases kārta – atklāta projektu iesniegumu atlase (papildu pašvaldību projektu iesniegumu konkurss pēc 2025. gada), kuras ietvaros atbalsta pašvaldību attīstības programmās paredzētos projektus, ko īsteno pilsētu funkcionālajās teritorijās.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46 980 000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39 933 000 </w:t>
      </w:r>
      <w:r w:rsidR="00000000" w:rsidRPr="00000000" w:rsidDel="00000000">
        <w:rPr>
          <w:i w:val="1"/>
          <w:rtl w:val="0"/>
        </w:rPr>
        <w:t xml:space="preserve">euro </w:t>
      </w:r>
      <w:r w:rsidR="00000000" w:rsidRPr="00000000" w:rsidDel="00000000">
        <w:rPr>
          <w:rtl w:val="0"/>
        </w:rPr>
        <w:t xml:space="preserve">un nacionālais līdzfinansējums ne mazāks kā 7 047 000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3 913 434 </w:t>
      </w:r>
      <w:r w:rsidR="00000000" w:rsidRPr="00000000" w:rsidDel="00000000">
        <w:rPr>
          <w:i w:val="1"/>
          <w:rtl w:val="0"/>
        </w:rPr>
        <w:t xml:space="preserve">euro </w:t>
      </w:r>
      <w:r w:rsidR="00000000" w:rsidRPr="00000000" w:rsidDel="00000000">
        <w:rPr>
          <w:rtl w:val="0"/>
        </w:rPr>
        <w:t xml:space="preserve">un nacionālais līdzfinansējums ne mazāks kā 690 606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8 026 533 </w:t>
      </w:r>
      <w:r w:rsidR="00000000" w:rsidRPr="00000000" w:rsidDel="00000000">
        <w:rPr>
          <w:i w:val="1"/>
          <w:rtl w:val="0"/>
        </w:rPr>
        <w:t xml:space="preserve">euro</w:t>
      </w:r>
      <w:r w:rsidR="00000000" w:rsidRPr="00000000" w:rsidDel="00000000">
        <w:rPr>
          <w:rtl w:val="0"/>
        </w:rPr>
        <w:t xml:space="preserve"> un nacionālais līdzfinansējums ne mazāks kā 1 416 447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8 306 064 </w:t>
      </w:r>
      <w:r w:rsidR="00000000" w:rsidRPr="00000000" w:rsidDel="00000000">
        <w:rPr>
          <w:i w:val="1"/>
          <w:rtl w:val="0"/>
        </w:rPr>
        <w:t xml:space="preserve">euro</w:t>
      </w:r>
      <w:r w:rsidR="00000000" w:rsidRPr="00000000" w:rsidDel="00000000">
        <w:rPr>
          <w:rtl w:val="0"/>
        </w:rPr>
        <w:t xml:space="preserve"> un nacionālais līdzfinansējums ne mazāks kā 1 465 776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8 625 528 </w:t>
      </w:r>
      <w:r w:rsidR="00000000" w:rsidRPr="00000000" w:rsidDel="00000000">
        <w:rPr>
          <w:i w:val="1"/>
          <w:rtl w:val="0"/>
        </w:rPr>
        <w:t xml:space="preserve">euro </w:t>
      </w:r>
      <w:r w:rsidR="00000000" w:rsidRPr="00000000" w:rsidDel="00000000">
        <w:rPr>
          <w:rtl w:val="0"/>
        </w:rPr>
        <w:t xml:space="preserve">un nacionālais līdzfinansējums ne mazāks kā 1 522 152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11 061 441 </w:t>
      </w:r>
      <w:r w:rsidR="00000000" w:rsidRPr="00000000" w:rsidDel="00000000">
        <w:rPr>
          <w:i w:val="1"/>
          <w:rtl w:val="0"/>
        </w:rPr>
        <w:t xml:space="preserve">euro </w:t>
      </w:r>
      <w:r w:rsidR="00000000" w:rsidRPr="00000000" w:rsidDel="00000000">
        <w:rPr>
          <w:rtl w:val="0"/>
        </w:rPr>
        <w:t xml:space="preserve">un nacionālais līdzfinansējums ne mazāks kā 1 952 019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ne mazāks kā 73 963 014 </w:t>
      </w:r>
      <w:r w:rsidR="00000000" w:rsidRPr="00000000" w:rsidDel="00000000">
        <w:rPr>
          <w:i w:val="1"/>
          <w:rtl w:val="0"/>
        </w:rPr>
        <w:t xml:space="preserve">euro</w:t>
      </w:r>
      <w:r w:rsidR="00000000" w:rsidRPr="00000000" w:rsidDel="00000000">
        <w:rPr>
          <w:rtl w:val="0"/>
        </w:rPr>
        <w:t xml:space="preserve">, tai skaitā Eiropas Reģionālās attīstības fonda finansējums 62 868 562 </w:t>
      </w:r>
      <w:r w:rsidR="00000000" w:rsidRPr="00000000" w:rsidDel="00000000">
        <w:rPr>
          <w:i w:val="1"/>
          <w:rtl w:val="0"/>
        </w:rPr>
        <w:t xml:space="preserve">euro</w:t>
      </w:r>
      <w:r w:rsidR="00000000" w:rsidRPr="00000000" w:rsidDel="00000000">
        <w:rPr>
          <w:rtl w:val="0"/>
        </w:rPr>
        <w:t xml:space="preserve"> un nacionālais līdzfinansējums ne mazāks kā 11 094 452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6 462 205 </w:t>
      </w:r>
      <w:r w:rsidR="00000000" w:rsidRPr="00000000" w:rsidDel="00000000">
        <w:rPr>
          <w:i w:val="1"/>
          <w:rtl w:val="0"/>
        </w:rPr>
        <w:t xml:space="preserve">euro</w:t>
      </w:r>
      <w:r w:rsidR="00000000" w:rsidRPr="00000000" w:rsidDel="00000000">
        <w:rPr>
          <w:rtl w:val="0"/>
        </w:rPr>
        <w:t xml:space="preserve"> un nacionālais līdzfinansējums ne mazāks kā 1 140 389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10 475 580 </w:t>
      </w:r>
      <w:r w:rsidR="00000000" w:rsidRPr="00000000" w:rsidDel="00000000">
        <w:rPr>
          <w:i w:val="1"/>
          <w:rtl w:val="0"/>
        </w:rPr>
        <w:t xml:space="preserve">euro</w:t>
      </w:r>
      <w:r w:rsidR="00000000" w:rsidRPr="00000000" w:rsidDel="00000000">
        <w:rPr>
          <w:rtl w:val="0"/>
        </w:rPr>
        <w:t xml:space="preserve"> un nacionālais līdzfinansējums ne mazāks kā 1 848 632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13 715 701 </w:t>
      </w:r>
      <w:r w:rsidR="00000000" w:rsidRPr="00000000" w:rsidDel="00000000">
        <w:rPr>
          <w:i w:val="1"/>
          <w:rtl w:val="0"/>
        </w:rPr>
        <w:t xml:space="preserve">euro</w:t>
      </w:r>
      <w:r w:rsidR="00000000" w:rsidRPr="00000000" w:rsidDel="00000000">
        <w:rPr>
          <w:rtl w:val="0"/>
        </w:rPr>
        <w:t xml:space="preserve"> un nacionālais līdzfinansējums ne mazāks kā 2 420 418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14 243 227 </w:t>
      </w:r>
      <w:r w:rsidR="00000000" w:rsidRPr="00000000" w:rsidDel="00000000">
        <w:rPr>
          <w:i w:val="1"/>
          <w:rtl w:val="0"/>
        </w:rPr>
        <w:t xml:space="preserve">euro</w:t>
      </w:r>
      <w:r w:rsidR="00000000" w:rsidRPr="00000000" w:rsidDel="00000000">
        <w:rPr>
          <w:rtl w:val="0"/>
        </w:rPr>
        <w:t xml:space="preserve"> un nacionālais līdzfinansējums ne mazāks kā 2 513 511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17 971 849 </w:t>
      </w:r>
      <w:r w:rsidR="00000000" w:rsidRPr="00000000" w:rsidDel="00000000">
        <w:rPr>
          <w:i w:val="1"/>
          <w:rtl w:val="0"/>
        </w:rPr>
        <w:t xml:space="preserve">euro </w:t>
      </w:r>
      <w:r w:rsidR="00000000" w:rsidRPr="00000000" w:rsidDel="00000000">
        <w:rPr>
          <w:rtl w:val="0"/>
        </w:rPr>
        <w:t xml:space="preserve">un nacionālais līdzfinansējums ne mazāks kā 3 171 502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27 236 133 </w:t>
      </w:r>
      <w:r w:rsidR="00000000" w:rsidRPr="00000000" w:rsidDel="00000000">
        <w:rPr>
          <w:i w:val="1"/>
          <w:rtl w:val="0"/>
        </w:rPr>
        <w:t xml:space="preserve">euro</w:t>
      </w:r>
      <w:r w:rsidR="00000000" w:rsidRPr="00000000" w:rsidDel="00000000">
        <w:rPr>
          <w:rtl w:val="0"/>
        </w:rPr>
        <w:t xml:space="preserve"> un nacionālais līdzfinansējums ne mazāks kā 4 806 377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12.</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14.3.</w:t>
      </w:r>
      <w:r w:rsidR="00000000" w:rsidRPr="00000000" w:rsidDel="00000000">
        <w:rPr>
          <w:rtl w:val="0"/>
        </w:rPr>
        <w:t xml:space="preserve"> apakšpunktā minētajai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Reģionālās attīstības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izsludina pirmo atlases kārtu, nosūtot uzaicinājumu plānošanas reģionu attīstības programmās paredzēto projektu iesniedzējiem iesniegt projektu iesniegumus ierobežotai projektu iesniegumu atlasei.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līdz 2024. gada 30. decembrim sadarbības iestādē netiek iesniegti plānošanas reģionu attīstības programmās paredzētie projekti par visu pirmās atlases kārtas ietvaros pieejamo Eiropas Reģionālās attīstības fonda finansējumu, finansējuma atlikumu novirza otrajai atlases kārtai attiecīgajam plānošanas reģionam, kuram pieejamais Eiropas Reģionālās attīstības fonda finansējums pirmajā atlases kārtā netika piesaistīts.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Līdz 2025. gada 30. decembrim (ieskaitot) neizmantoto otrās atlases kārtas Eiropas Reģionālās attīstības fonda finansējumu un finansējumu, kas atbrīvojies pirmās un otrās atlases kārtas projektu īstenošanas rezultātā, novirza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maksimālais attiecināmais Eiropas Reģionālās attīstības fonda finansējuma apmērs nepārsniedz 85 procentus no projekta iesnieguma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minēto finansējumu, ja šo noteikumu </w:t>
      </w:r>
      <w:r w:rsidR="00000000" w:rsidRPr="00000000" w:rsidDel="00000000">
        <w:rPr>
          <w:rtl w:val="0"/>
        </w:rPr>
        <w:t xml:space="preserve">36.9.1.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3.</w:t>
      </w:r>
      <w:r w:rsidR="00000000" w:rsidRPr="00000000" w:rsidDel="00000000">
        <w:rPr>
          <w:rtl w:val="0"/>
        </w:rPr>
        <w:t xml:space="preserve"> punktā minēto nosacījumu izpildi, plānošanas reģiona pārstāvis piedalās otrās un trešās atlases kārtas projektu iesniegumu vērtēšanas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 projektu iesniegumu atlases uzsaukumā vienas pašvaldības ietvaros iesniedz ne vairāk kā divus projekta iesniegumus.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ir finansējuma saņēmējs. Pasākuma ietvaros projekta iesniedzējs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vismaz vienai pašvaldībai un kura veic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8.</w:t>
      </w:r>
      <w:r w:rsidR="00000000" w:rsidRPr="00000000" w:rsidDel="00000000">
        <w:rPr>
          <w:rtl w:val="0"/>
        </w:rPr>
        <w:t xml:space="preserve"> punktu, kas nodrošina projekta rezultāta rādītājus;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speciālās ekonomiskās zonas pārvaldei sniedz tikai darbībām ārpus teritorijas, kurā tiek veikta ostas pamatdarbība un kuras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projekta iesniegumā pamato pieprasījumu pēc publiskās infrastruktūras, kuru paredzēts attīstīt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9.</w:t>
      </w:r>
      <w:r w:rsidR="00000000" w:rsidRPr="00000000" w:rsidDel="00000000">
        <w:rPr>
          <w:rtl w:val="0"/>
        </w:rPr>
        <w:t xml:space="preserve"> punktā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78.</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36.1.4.</w:t>
      </w:r>
      <w:r w:rsidR="00000000" w:rsidRPr="00000000" w:rsidDel="00000000">
        <w:rPr>
          <w:rtl w:val="0"/>
        </w:rPr>
        <w:t xml:space="preserve"> un </w:t>
      </w:r>
      <w:r w:rsidR="00000000" w:rsidRPr="00000000" w:rsidDel="00000000">
        <w:rPr>
          <w:rtl w:val="0"/>
        </w:rPr>
        <w:t xml:space="preserve">36.3.2.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aizpildītu sadarbības iestādes tīmekļvietnē pieejamo publisko iepirkumu dokumentācijas atbilstības pārbaudes lapu un iepirkuma norises atbilstības pārbaudes lapu  (ja uz projekta iesnieguma iesniegšanas brīdi ir pieņemts lēmums par iepirkuma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ar tiem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uzņēmējdarbības mērķiem paredzēto ēku un ar tām saistītās infrastruktūras attīstīšana,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6.</w:t>
      </w:r>
      <w:r w:rsidR="00000000" w:rsidRPr="00000000" w:rsidDel="00000000">
        <w:rPr>
          <w:rtl w:val="0"/>
        </w:rPr>
        <w:t xml:space="preserve"> punktā minētā mērķa un šo noteikumu </w:t>
      </w:r>
      <w:r w:rsidR="00000000" w:rsidRPr="00000000" w:rsidDel="00000000">
        <w:rPr>
          <w:rtl w:val="0"/>
        </w:rPr>
        <w:t xml:space="preserve">9.</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būvlaukuma sagatavošana,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drošībai projekta ietvaros attīstītajā uzņēmējdarbības teritorijā, tai skaitā videonovērošanas kameru iegāde un uzstādīšana. Projektā netiek atbalstītas vizuālās mākslas vai dizaina objektu iegādes vai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ar izejas jaudu vismaz 150 kW;</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un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ierīkotajai šo noteikumu </w:t>
      </w:r>
      <w:r w:rsidR="00000000" w:rsidRPr="00000000" w:rsidDel="00000000">
        <w:rPr>
          <w:rtl w:val="0"/>
        </w:rPr>
        <w:t xml:space="preserve">36.2.1.</w:t>
      </w:r>
      <w:r w:rsidR="00000000" w:rsidRPr="00000000" w:rsidDel="00000000">
        <w:rPr>
          <w:rtl w:val="0"/>
        </w:rPr>
        <w:t xml:space="preserve"> apakšpunktā minētajai ūdenssaimniecības un siltumapgādes infrastruktūras darbības  nodrošināšanai).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par saražotās enerģijas izmantošanu projekta ietvaros atjaunotajai vai ierīkotajai infrastruktūrai).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 gada 31. decembrim uzņēmējdarbības mērķiem paredzēto ēku un to saistītās infrastruktūras attīstīšanas izmaksas,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par saražotās enerģijas izmantošanu projekta ietvaros attīstītajā ēkas infrastruktūrā).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veido ēkas kopējo neatdalāmo infrastruktūru, tai skaitā telpu apgaismojums, apkure, gaisa dzesēšana, ventilācija, un vājstrāvu tīklu izbūve vai esošo vājstrāvu tīklu (piemēram, telekomunikāciju, apsardzes signalizācijas, ugunsdzēsības automātikas, piekļuves kontroles tīklu un videonovērošanas sistēmu)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 ar izejas jaudu vismaz 150 kW;</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un elektroapgādes pakalpojumiem, kā arī nodrošinot, ka investīcijas nerada priekšrocības inženiertīklu īpašniekam un atbilst nosacījumiem par komercdarbības atbalsta 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651/2014 2. panta 121.a punktā minētās remediācijas un regulas Nr. 651/2014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un šajā apakšpunktā minētās izmaksas nepārsniedz 50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kas nepārsniedz divus procentus no projekta kopējām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ūdenssaimniecības vai siltumapgādes infrastruktūru saistītās izmaksas veic, ja atbalstītie infrastruktūras objekti pēc projekta īstenošanas ir sabiedrisko pakalpojumu sniedzēja īpašumā un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36.2.1.</w:t>
      </w:r>
      <w:r w:rsidR="00000000" w:rsidRPr="00000000" w:rsidDel="00000000">
        <w:rPr>
          <w:rtl w:val="0"/>
        </w:rPr>
        <w:t xml:space="preserve"> apakšpunktā minētās izmaksas siltumapgādei ir atbalstāmas, ja centralizētā siltumapgādes sistēma atbilst efektīvas centralizētās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notekūdeņu attīrīšanu un dzeramā ūdens ieguves un sagatavošanas infrastruktūru 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iesniegts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publiskas personas īpašumā vai valdījumā esošā īpašumā, ja valdījuma tiesības ir iegūtas uz termiņu, kas nav īsāks par pieciem gadiem no dienas, kad veikts projekta noslēguma maksājums finansējuma saņēmējam.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36.3.6.</w:t>
      </w:r>
      <w:r w:rsidR="00000000" w:rsidRPr="00000000" w:rsidDel="00000000">
        <w:rPr>
          <w:rtl w:val="0"/>
        </w:rPr>
        <w:t xml:space="preserve"> un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67.</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punktā minētās projekta netiešās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36.9.1.</w:t>
      </w:r>
      <w:r w:rsidR="00000000" w:rsidRPr="00000000" w:rsidDel="00000000">
        <w:rPr>
          <w:rtl w:val="0"/>
        </w:rPr>
        <w:t xml:space="preserve"> apakšpunktā minētās projekta iesniegumu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36.10.</w:t>
      </w:r>
      <w:r w:rsidR="00000000" w:rsidRPr="00000000" w:rsidDel="00000000">
        <w:rPr>
          <w:rtl w:val="0"/>
        </w:rPr>
        <w:t xml:space="preserve"> apakšpunktā minētās projekta vadības personāla izmaksas,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punkta ietvaros plānotās izmaksas, kurām atbalsts nav kvalificējams kā komercdarbības atbalsts (piemēram, publiski pieejamu pievedceļu vai stāvlaukumu atjaunošana vai ierīkošana pie uzņēmējdarbības teritorijām);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punkta ietvaros plānotās izmaksas sabiedriskajiem pakalpojumiem (ūdenssaimniecībai un siltumapgādei).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arī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42.</w:t>
      </w:r>
      <w:r w:rsidR="00000000" w:rsidRPr="00000000" w:rsidDel="00000000">
        <w:rPr>
          <w:rtl w:val="0"/>
        </w:rPr>
        <w:t xml:space="preserve"> 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nosacījumi, nav attiecināma, un atbalsts netiek piešķirts.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66.</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uzņēmējdarbības teritorijām), maksimālā Eiropas Reģionālās attīstības fonda finansējuma intensitāte ir 85 procenti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36.11.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Eiropas Reģionālās attīstības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41., 45.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ietvaros var kombinēt izmaksas, kuras ir saistītas un kuras nav saistītas ar komercdarbības atbalstu, nodrošinot, lai tiktu nodalītas izmaksas, kas ir attiecināmas uz komercdarbības atbalstu, no izmaksām, kas nav attiecināmas uz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49. punkta izpratnē atbilstoši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w:t>
      </w:r>
      <w:r w:rsidR="00000000" w:rsidRPr="00000000" w:rsidDel="00000000">
        <w:rPr>
          <w:rtl w:val="0"/>
        </w:rPr>
        <w:t xml:space="preserve">36.4.6.</w:t>
      </w:r>
      <w:r w:rsidR="00000000" w:rsidRPr="00000000" w:rsidDel="00000000">
        <w:rPr>
          <w:rtl w:val="0"/>
        </w:rPr>
        <w:t xml:space="preserve"> un </w:t>
      </w:r>
      <w:r w:rsidR="00000000" w:rsidRPr="00000000" w:rsidDel="00000000">
        <w:rPr>
          <w:rtl w:val="0"/>
        </w:rPr>
        <w:t xml:space="preserve">36.4.7.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w:t>
      </w:r>
      <w:r w:rsidR="00000000" w:rsidRPr="00000000" w:rsidDel="00000000">
        <w:rPr>
          <w:rtl w:val="0"/>
        </w:rPr>
        <w:t xml:space="preserve">36.1.6.</w:t>
      </w:r>
      <w:r w:rsidR="00000000" w:rsidRPr="00000000" w:rsidDel="00000000">
        <w:rPr>
          <w:rtl w:val="0"/>
        </w:rPr>
        <w:t xml:space="preserve">, </w:t>
      </w:r>
      <w:r w:rsidR="00000000" w:rsidRPr="00000000" w:rsidDel="00000000">
        <w:rPr>
          <w:rtl w:val="0"/>
        </w:rPr>
        <w:t xml:space="preserve">36.1.7.</w:t>
      </w:r>
      <w:r w:rsidR="00000000" w:rsidRPr="00000000" w:rsidDel="00000000">
        <w:rPr>
          <w:rtl w:val="0"/>
        </w:rPr>
        <w:t xml:space="preserve"> un </w:t>
      </w:r>
      <w:r w:rsidR="00000000" w:rsidRPr="00000000" w:rsidDel="00000000">
        <w:rPr>
          <w:rtl w:val="0"/>
        </w:rPr>
        <w:t xml:space="preserve">36.1.8.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w:t>
      </w:r>
      <w:r w:rsidR="00000000" w:rsidRPr="00000000" w:rsidDel="00000000">
        <w:rPr>
          <w:rtl w:val="0"/>
        </w:rPr>
        <w:t xml:space="preserve">36.3.4.</w:t>
      </w:r>
      <w:r w:rsidR="00000000" w:rsidRPr="00000000" w:rsidDel="00000000">
        <w:rPr>
          <w:rtl w:val="0"/>
        </w:rPr>
        <w:t xml:space="preserve"> un </w:t>
      </w:r>
      <w:r w:rsidR="00000000" w:rsidRPr="00000000" w:rsidDel="00000000">
        <w:rPr>
          <w:rtl w:val="0"/>
        </w:rPr>
        <w:t xml:space="preserve">36.3.5.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ir attiecināmas regulas Nr. </w:t>
      </w:r>
      <w:r w:rsidR="00000000" w:rsidRPr="00000000" w:rsidDel="00000000">
        <w:rPr>
          <w:rtl w:val="0"/>
        </w:rPr>
        <w:t xml:space="preserve">651/2014</w:t>
      </w:r>
      <w:r w:rsidR="00000000" w:rsidRPr="00000000" w:rsidDel="00000000">
        <w:rPr>
          <w:rtl w:val="0"/>
        </w:rPr>
        <w:t xml:space="preserve"> 14. panta atbalsta ietvaros,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panta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panta atbalstu, vienlaikus nepārsniedzot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būtiskām pārmaiņām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no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nodrošina, ka ieguldījums paliek attiecīgajā apgabalā pēc tā pabeigšanas lielā komersanta gadījumā vismaz piecus gadus vai mazā un vidējā komersanta gadījumā vismaz trīs gadus atbilstoši regulas Nr. </w:t>
      </w:r>
      <w:r w:rsidR="00000000" w:rsidRPr="00000000" w:rsidDel="00000000">
        <w:rPr>
          <w:rtl w:val="0"/>
        </w:rPr>
        <w:t xml:space="preserve">651/2014</w:t>
      </w:r>
      <w:r w:rsidR="00000000" w:rsidRPr="00000000" w:rsidDel="00000000">
        <w:rPr>
          <w:rtl w:val="0"/>
        </w:rPr>
        <w:t xml:space="preserve"> 14. panta 5. punktam, vienlaikus nodrošinot ieguldījuma atbilstošu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Statistiski teritoriālo vienību nomenklatūras 3. līmeņa (turpmāk – NUTS 3. līmenis) reģionā, uzskata par daļu no vienota ieguldījumu projekta, ja ieguldījums ir saistīts ar to pašu vai līdzīgu darbību, kas atbilst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kuru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Kurzemes, Latgales, Vidzemes un Zemgales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Rīgas un Pierīgas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30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40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50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un </w:t>
      </w:r>
      <w:r w:rsidR="00000000" w:rsidRPr="00000000" w:rsidDel="00000000">
        <w:rPr>
          <w:rtl w:val="0"/>
        </w:rPr>
        <w:t xml:space="preserve">36.4.6.</w:t>
      </w:r>
      <w:r w:rsidR="00000000" w:rsidRPr="00000000" w:rsidDel="00000000">
        <w:rPr>
          <w:rtl w:val="0"/>
        </w:rPr>
        <w:t xml:space="preserve"> apakšpunktā minētajām uzņēmējdarbības mērķiem paredzēto ēku un ar tām saistītās infrastruktūras attīstīšanas,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36.1.2.</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un </w:t>
      </w:r>
      <w:r w:rsidR="00000000" w:rsidRPr="00000000" w:rsidDel="00000000">
        <w:rPr>
          <w:rtl w:val="0"/>
        </w:rPr>
        <w:t xml:space="preserve">36.1.6.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un </w:t>
      </w:r>
      <w:r w:rsidR="00000000" w:rsidRPr="00000000" w:rsidDel="00000000">
        <w:rPr>
          <w:rtl w:val="0"/>
        </w:rPr>
        <w:t xml:space="preserve">36.3.4.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w:t>
      </w:r>
      <w:r w:rsidR="00000000" w:rsidRPr="00000000" w:rsidDel="00000000">
        <w:rPr>
          <w:rtl w:val="0"/>
        </w:rPr>
        <w:t xml:space="preserve">36.9.2.</w:t>
      </w:r>
      <w:r w:rsidR="00000000" w:rsidRPr="00000000" w:rsidDel="00000000">
        <w:rPr>
          <w:rtl w:val="0"/>
        </w:rPr>
        <w:t xml:space="preserve"> un </w:t>
      </w:r>
      <w:r w:rsidR="00000000" w:rsidRPr="00000000" w:rsidDel="00000000">
        <w:rPr>
          <w:rtl w:val="0"/>
        </w:rPr>
        <w:t xml:space="preserve">36.10.</w:t>
      </w:r>
      <w:r w:rsidR="00000000" w:rsidRPr="00000000" w:rsidDel="00000000">
        <w:rPr>
          <w:rtl w:val="0"/>
        </w:rPr>
        <w:t xml:space="preserve"> apakšpunktā minētās izmaksas (piemēram, būvju nojaukšana, elektroenerģijas pieslēguma izbūve, teritorijas attīrīšana, būvlaukuma sagatavošana,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tām saistīto infrastruktūru, vai komersantu, kas veiks nekustamā īpašuma apsaimniekošanu, izvēlas atklātā, caurskatāmā un nediskriminējošā veidā, par infrastruktūras izmantošanu nosakot tirgus cenu. Šajā apakšpunktā minēto nomas izsoli izsludina ne ātrāk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partneriem – privātpersonām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vismaz pieciem gadiem lielajam komersantam un vismaz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iesniedzējiem un sadarbības partneriem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nonākušiem uzņēmumiem,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panta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panta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62.4.</w:t>
      </w:r>
      <w:r w:rsidR="00000000" w:rsidRPr="00000000" w:rsidDel="00000000">
        <w:rPr>
          <w:rtl w:val="0"/>
        </w:rPr>
        <w:t xml:space="preserve"> apakšpunktu un atbilstību šo noteikumu </w:t>
      </w:r>
      <w:r w:rsidR="00000000" w:rsidRPr="00000000" w:rsidDel="00000000">
        <w:rPr>
          <w:rtl w:val="0"/>
        </w:rPr>
        <w:t xml:space="preserve">8.</w:t>
      </w:r>
      <w:r w:rsidR="00000000" w:rsidRPr="00000000" w:rsidDel="00000000">
        <w:rPr>
          <w:rtl w:val="0"/>
        </w:rPr>
        <w:t xml:space="preserve"> punktam, kuru vērtē uz projekta iesnieguma iesniegšanas brīdi sadarbības iestādē un uz lēmuma par projekta iesnieguma apstiprināšanu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piešķirts grūtībās nonākušiem ūdenssaimniecības un siltumapgādes sabiedrisko pakalpojumu sniedzējiem,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ir līdz 85 procentiem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infrastruktūras izmaksas veic,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vai veic citas darbības, kas neietilpst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w:t>
      </w:r>
      <w:r w:rsidR="00000000" w:rsidRPr="00000000" w:rsidDel="00000000">
        <w:rPr>
          <w:rtl w:val="0"/>
        </w:rPr>
        <w:t xml:space="preserve">60.</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piešķirtais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Dokumentāciju par atbalsta piešķiršanu sadarbības iestāde glabā 10 gadus no pasākuma ietvaros pēdējā piešķirtā atbalsta, bet finansējuma saņēmējs un sadarbības partneris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tikai tādā gadījumā, ja šīs kumulācijas rezultātā netiek pārsniegtas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apjoms;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70.</w:t>
      </w:r>
      <w:r w:rsidR="00000000" w:rsidRPr="00000000" w:rsidDel="00000000">
        <w:rPr>
          <w:rtl w:val="0"/>
        </w:rPr>
        <w:t xml:space="preserve">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pārkāpti regulas Nr. </w:t>
      </w:r>
      <w:r w:rsidR="00000000" w:rsidRPr="00000000" w:rsidDel="00000000">
        <w:rPr>
          <w:rtl w:val="0"/>
        </w:rPr>
        <w:t xml:space="preserve">2023/2831 nosacījumi, finansējuma saņēmējam un sadarbības partnerim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9.</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76.2.</w:t>
      </w:r>
      <w:r w:rsidR="00000000" w:rsidRPr="00000000" w:rsidDel="00000000">
        <w:rPr>
          <w:rtl w:val="0"/>
        </w:rPr>
        <w:t xml:space="preserve"> apakšpunktā minētajiem horizontālo principu rādītājiem un informāciju par šo noteikumu </w:t>
      </w:r>
      <w:r w:rsidR="00000000" w:rsidRPr="00000000" w:rsidDel="00000000">
        <w:rPr>
          <w:rtl w:val="0"/>
        </w:rPr>
        <w:t xml:space="preserve">9.</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sadarbības iestādi par ikgadējo enerģijas patēriņu (megavatstundas) par šo noteikumu </w:t>
      </w:r>
      <w:r w:rsidR="00000000" w:rsidRPr="00000000" w:rsidDel="00000000">
        <w:rPr>
          <w:rtl w:val="0"/>
        </w:rPr>
        <w:t xml:space="preserve">33.1.</w:t>
      </w:r>
      <w:r w:rsidR="00000000" w:rsidRPr="00000000" w:rsidDel="00000000">
        <w:rPr>
          <w:rtl w:val="0"/>
        </w:rPr>
        <w:t xml:space="preserve"> apakšpunktā minētajām izmaksām trīs gadus pēc projekta īstenošanas;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27.</w:t>
      </w:r>
      <w:r w:rsidR="00000000" w:rsidRPr="00000000" w:rsidDel="00000000">
        <w:rPr>
          <w:rtl w:val="0"/>
        </w:rPr>
        <w:t xml:space="preserve"> punktā minētais sadarbības partneris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atbilst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preču vai pakalpojumu grupās, kurās ir izstrādāts regulējums nacionālajos normatīvajos aktos par prasībām "zaļajam" publiskajam iepirkumam un to piemērošanas kārtību. Atbalstāma ir vides piekļūstamības un izmantojamības nodrošināšana, veicot sociāli atbildīgu publisko iepirkumu, kur tas ir attiecināms un atbilstošs ieguldījumu specifikai.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24-TA-1195</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24-TA-1195</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noteikumu_konsolidētā_versija_24-TA-1195.docx</dc:title>
</cp:coreProperties>
</file>

<file path=docProps/custom.xml><?xml version="1.0" encoding="utf-8"?>
<Properties xmlns="http://schemas.openxmlformats.org/officeDocument/2006/custom-properties" xmlns:vt="http://schemas.openxmlformats.org/officeDocument/2006/docPropsVTypes"/>
</file>