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 Par Eiropas Savienības kohēzijas politikas programmas 2021. –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4.3.5.4.pasākuma “Profesionāla un mūsdienīga sociālā darba attīstība”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aprakstītā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4.3.5.4.pasākuma “Profesionāla un mūsdienīga sociālā darba attīstība” (turpmāk – pasākums) īstenošanas ātrāku uzsākšanu.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Labklājības ministrija kā plānotais finansējuma saņēmējs uzsāk informatīvajā ziņojumā paredzēto atbalstāmo darbību īstenošanu, sākot ar 2022. gada 1. septembri pirms projekta iesnieguma apstiprināšanas, ievērojot Eiropas Savienības un Latvijas Republikas tiesību aktos, tai skaitā publisko iepirkumu regulējošajos tiesību aktos noteiktos un informatīvajā ziņojumā ietvertos pasākuma īstenošanas nosacījumus.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pirms projekta iesnieguma apstiprināšanas pasākumā atbalstāmo darbību ietvaros radušās izmaksas var uzskatīt par attiecināmām finansēšanai no Eiropas Sociālā fonda Plus (turpmāk – ESF+) un valsts budžeta līdzfinansējuma, ja tās atbilst informatīvajā ziņojumā ietvertajām izmaksu pozīcijām un tās ir radušās ne agrāk par 2022. gada 1. septembri.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Labklājības ministrijai līdz projekta iesnieguma apstiprināšanai un pēc projekta iesnieguma apstiprināšanas kopējās attiecināmās izmaksas indikatīvi ir paredzētas 12 470 000 </w:t>
      </w:r>
      <w:r w:rsidR="00000000" w:rsidRPr="00000000" w:rsidDel="00000000">
        <w:rPr>
          <w:i w:val="1"/>
          <w:rtl w:val="0"/>
        </w:rPr>
        <w:t xml:space="preserve">euro </w:t>
      </w:r>
      <w:r w:rsidR="00000000" w:rsidRPr="00000000" w:rsidDel="00000000">
        <w:rPr>
          <w:rtl w:val="0"/>
        </w:rPr>
        <w:t xml:space="preserve">apmērā, tai skaitā ESF+ finansējums – 10 599 500 </w:t>
      </w:r>
      <w:r w:rsidR="00000000" w:rsidRPr="00000000" w:rsidDel="00000000">
        <w:rPr>
          <w:i w:val="1"/>
          <w:rtl w:val="0"/>
        </w:rPr>
        <w:t xml:space="preserve">euro</w:t>
      </w:r>
      <w:r w:rsidR="00000000" w:rsidRPr="00000000" w:rsidDel="00000000">
        <w:rPr>
          <w:rtl w:val="0"/>
        </w:rPr>
        <w:t xml:space="preserve"> un valsts budžeta finansējums – 1 870 500 </w:t>
      </w:r>
      <w:r w:rsidR="00000000" w:rsidRPr="00000000" w:rsidDel="00000000">
        <w:rPr>
          <w:i w:val="1"/>
          <w:rtl w:val="0"/>
        </w:rPr>
        <w:t xml:space="preserve">euro</w:t>
      </w:r>
      <w:r w:rsidR="00000000" w:rsidRPr="00000000" w:rsidDel="00000000">
        <w:rPr>
          <w:rtl w:val="0"/>
        </w:rPr>
        <w:t xml:space="preserve">. Kopējo attiecināmo izmaksu indikatīvais sadalījums pa gadiem ir šāds: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2022. gadā – 85 915 </w:t>
      </w:r>
      <w:r w:rsidR="00000000" w:rsidRPr="00000000" w:rsidDel="00000000">
        <w:rPr>
          <w:i w:val="1"/>
          <w:rtl w:val="0"/>
        </w:rPr>
        <w:t xml:space="preserve">euro</w:t>
      </w:r>
      <w:r w:rsidR="00000000" w:rsidRPr="00000000" w:rsidDel="00000000">
        <w:rPr>
          <w:rtl w:val="0"/>
        </w:rPr>
        <w:t xml:space="preserve">, tai skaitā ESF+ finansējums – 73 028 </w:t>
      </w:r>
      <w:r w:rsidR="00000000" w:rsidRPr="00000000" w:rsidDel="00000000">
        <w:rPr>
          <w:i w:val="1"/>
          <w:rtl w:val="0"/>
        </w:rPr>
        <w:t xml:space="preserve">euro</w:t>
      </w:r>
      <w:r w:rsidR="00000000" w:rsidRPr="00000000" w:rsidDel="00000000">
        <w:rPr>
          <w:rtl w:val="0"/>
        </w:rPr>
        <w:t xml:space="preserve"> un valsts budžeta finansējums – 12 887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2023. gadā – 1 799 377 </w:t>
      </w:r>
      <w:r w:rsidR="00000000" w:rsidRPr="00000000" w:rsidDel="00000000">
        <w:rPr>
          <w:i w:val="1"/>
          <w:rtl w:val="0"/>
        </w:rPr>
        <w:t xml:space="preserve">euro</w:t>
      </w:r>
      <w:r w:rsidR="00000000" w:rsidRPr="00000000" w:rsidDel="00000000">
        <w:rPr>
          <w:rtl w:val="0"/>
        </w:rPr>
        <w:t xml:space="preserve">, tai skaitā ESF+ finansējums – 1 529 470 </w:t>
      </w:r>
      <w:r w:rsidR="00000000" w:rsidRPr="00000000" w:rsidDel="00000000">
        <w:rPr>
          <w:i w:val="1"/>
          <w:rtl w:val="0"/>
        </w:rPr>
        <w:t xml:space="preserve">euro</w:t>
      </w:r>
      <w:r w:rsidR="00000000" w:rsidRPr="00000000" w:rsidDel="00000000">
        <w:rPr>
          <w:rtl w:val="0"/>
        </w:rPr>
        <w:t xml:space="preserve"> un valsts budžeta finansējums – 269 907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2024. gadā – 2 628 605 </w:t>
      </w:r>
      <w:r w:rsidR="00000000" w:rsidRPr="00000000" w:rsidDel="00000000">
        <w:rPr>
          <w:i w:val="1"/>
          <w:rtl w:val="0"/>
        </w:rPr>
        <w:t xml:space="preserve">euro</w:t>
      </w:r>
      <w:r w:rsidR="00000000" w:rsidRPr="00000000" w:rsidDel="00000000">
        <w:rPr>
          <w:rtl w:val="0"/>
        </w:rPr>
        <w:t xml:space="preserve">, tai skaitā ESF+ finansējums – 2 234 314  </w:t>
      </w:r>
      <w:r w:rsidR="00000000" w:rsidRPr="00000000" w:rsidDel="00000000">
        <w:rPr>
          <w:i w:val="1"/>
          <w:rtl w:val="0"/>
        </w:rPr>
        <w:t xml:space="preserve">euro</w:t>
      </w:r>
      <w:r w:rsidR="00000000" w:rsidRPr="00000000" w:rsidDel="00000000">
        <w:rPr>
          <w:rtl w:val="0"/>
        </w:rPr>
        <w:t xml:space="preserve"> un valsts budžeta finansējums – 394 291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2025. gadā – 2 595 840 </w:t>
      </w:r>
      <w:r w:rsidR="00000000" w:rsidRPr="00000000" w:rsidDel="00000000">
        <w:rPr>
          <w:i w:val="1"/>
          <w:rtl w:val="0"/>
        </w:rPr>
        <w:t xml:space="preserve">euro</w:t>
      </w:r>
      <w:r w:rsidR="00000000" w:rsidRPr="00000000" w:rsidDel="00000000">
        <w:rPr>
          <w:rtl w:val="0"/>
        </w:rPr>
        <w:t xml:space="preserve">, tai skaitā ESF+ finansējums – 2 206 464 </w:t>
      </w:r>
      <w:r w:rsidR="00000000" w:rsidRPr="00000000" w:rsidDel="00000000">
        <w:rPr>
          <w:i w:val="1"/>
          <w:rtl w:val="0"/>
        </w:rPr>
        <w:t xml:space="preserve">euro</w:t>
      </w:r>
      <w:r w:rsidR="00000000" w:rsidRPr="00000000" w:rsidDel="00000000">
        <w:rPr>
          <w:rtl w:val="0"/>
        </w:rPr>
        <w:t xml:space="preserve"> un valsts budžeta finansējums – 389 376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2026. gadā – 2 417 257 </w:t>
      </w:r>
      <w:r w:rsidR="00000000" w:rsidRPr="00000000" w:rsidDel="00000000">
        <w:rPr>
          <w:i w:val="1"/>
          <w:rtl w:val="0"/>
        </w:rPr>
        <w:t xml:space="preserve">euro</w:t>
      </w:r>
      <w:r w:rsidR="00000000" w:rsidRPr="00000000" w:rsidDel="00000000">
        <w:rPr>
          <w:rtl w:val="0"/>
        </w:rPr>
        <w:t xml:space="preserve">, tai skaitā ESF+ finansējums – 2 054 669 </w:t>
      </w:r>
      <w:r w:rsidR="00000000" w:rsidRPr="00000000" w:rsidDel="00000000">
        <w:rPr>
          <w:i w:val="1"/>
          <w:rtl w:val="0"/>
        </w:rPr>
        <w:t xml:space="preserve">euro</w:t>
      </w:r>
      <w:r w:rsidR="00000000" w:rsidRPr="00000000" w:rsidDel="00000000">
        <w:rPr>
          <w:rtl w:val="0"/>
        </w:rPr>
        <w:t xml:space="preserve"> un valsts budžeta finansējums – 362 588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2027. gadā – 2 306 358 </w:t>
      </w:r>
      <w:r w:rsidR="00000000" w:rsidRPr="00000000" w:rsidDel="00000000">
        <w:rPr>
          <w:i w:val="1"/>
          <w:rtl w:val="0"/>
        </w:rPr>
        <w:t xml:space="preserve">euro</w:t>
      </w:r>
      <w:r w:rsidR="00000000" w:rsidRPr="00000000" w:rsidDel="00000000">
        <w:rPr>
          <w:rtl w:val="0"/>
        </w:rPr>
        <w:t xml:space="preserve">, tai skaitā ESF+ finansējums – 1 960 404  </w:t>
      </w:r>
      <w:r w:rsidR="00000000" w:rsidRPr="00000000" w:rsidDel="00000000">
        <w:rPr>
          <w:i w:val="1"/>
          <w:rtl w:val="0"/>
        </w:rPr>
        <w:t xml:space="preserve">euro</w:t>
      </w:r>
      <w:r w:rsidR="00000000" w:rsidRPr="00000000" w:rsidDel="00000000">
        <w:rPr>
          <w:rtl w:val="0"/>
        </w:rPr>
        <w:t xml:space="preserve"> un valsts budžeta finansējums – 345 954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2028. gadā – 636 648  </w:t>
      </w:r>
      <w:r w:rsidR="00000000" w:rsidRPr="00000000" w:rsidDel="00000000">
        <w:rPr>
          <w:i w:val="1"/>
          <w:rtl w:val="0"/>
        </w:rPr>
        <w:t xml:space="preserve">euro</w:t>
      </w:r>
      <w:r w:rsidR="00000000" w:rsidRPr="00000000" w:rsidDel="00000000">
        <w:rPr>
          <w:rtl w:val="0"/>
        </w:rPr>
        <w:t xml:space="preserve">, tai skaitā ESF+ finansējums – 541 151 </w:t>
      </w:r>
      <w:r w:rsidR="00000000" w:rsidRPr="00000000" w:rsidDel="00000000">
        <w:rPr>
          <w:i w:val="1"/>
          <w:rtl w:val="0"/>
        </w:rPr>
        <w:t xml:space="preserve">euro </w:t>
      </w:r>
      <w:r w:rsidR="00000000" w:rsidRPr="00000000" w:rsidDel="00000000">
        <w:rPr>
          <w:rtl w:val="0"/>
        </w:rPr>
        <w:t xml:space="preserve">un valsts budžeta finansējums – 95 497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2022. gadā pasākuma īstenošanai nepieciešamo finansējumu indikatīvi 85 915 </w:t>
      </w:r>
      <w:r w:rsidR="00000000" w:rsidRPr="00000000" w:rsidDel="00000000">
        <w:rPr>
          <w:i w:val="1"/>
          <w:rtl w:val="0"/>
        </w:rPr>
        <w:t xml:space="preserve">euro</w:t>
      </w:r>
      <w:r w:rsidR="00000000" w:rsidRPr="00000000" w:rsidDel="00000000">
        <w:rPr>
          <w:rtl w:val="0"/>
        </w:rPr>
        <w:t xml:space="preserve"> apmērā pirms projekta iesnieguma apstiprināšanas sadarbības iestādē Labklājības ministrija normatīvajos aktos noteiktā kārtībā, kādā veic gadskārtējā valsts budžeta likumā noteiktās apropriācijas izmaiņas, lūgs, pamatojoties uz Ministru kabineta 2018. gada 17. jūlija noteikumu Nr. 421 “Kārtība, kādā veic gadskārtējā valsts budžeta likumā noteiktās apropriācijas izmaiņas” 24.2. apakšpunktu,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Uzdot Labklājības ministrijai kā plānotajam finansējuma saņēmējam piesaistīt pasākuma īstenošanai nepieciešamo plānotā projekta īstenošanas un vadības personālu, kā arī plānotā projekta īstenošanai nepieciešamos pakalpojuma sniedzējus, ievērojot informatīvajā ziņojumā noteiktās pieļaujamās attiecināmās izmaksas un to ierobežojumus.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Labklājības ministrijai nekavējoties informēt Ministru kabinetu gadījumā, ja izmaksas, kas veiktas pirms projekta iesnieguma apstiprināšanas, varētu netikt vai netiek attiecinātas no ESF+, sagatavojot attiecīgu informatīvo ziņojumu, kurā norādīts detalizēts apraksts par radušos situāciju un neatbilstības rašanās cēloņiem un finansiālo ietekmi, un sniegts apraksts par turpmāko iespējamo risinājumu, lai turpinātu attiecīgā plānotā projekta īstenošanu. Plānotā projekta turpmāka īstenošana vai tā pārtraukšana notiek, ievērojot Ministru kabineta lemto.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Labklājības ministrijai pēc Finanšu ministrijas pieprasījuma sniegt informāciju par pasākuma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Labklājības ministrijai pēc Eiropas Savienības fondu 2021.—2027. gada plānošanas perioda vadības likumam pakārtoto horizontālo Ministru kabineta noteikumu spēkā stāšanās sagatavot un iesniegt izskatīšanai Ministru kabinetā noteikumu projektu par pasākuma īstenošanu.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22-TA-846</w:t>
    </w:r>
    <w:r>
      <w:br/>
    </w:r>
    <w:r w:rsidR="00000000" w:rsidRPr="00000000" w:rsidDel="00000000">
      <w:rPr>
        <w:rtl w:val="0"/>
      </w:rPr>
      <w:t xml:space="preserve">Izdrukāts 29.07.2026. 21.56 - 6.0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mk_sēdes_protokollēmuma_projekts_22-TA-846.docx</dc:title>
</cp:coreProperties>
</file>

<file path=docProps/custom.xml><?xml version="1.0" encoding="utf-8"?>
<Properties xmlns="http://schemas.openxmlformats.org/officeDocument/2006/custom-properties" xmlns:vt="http://schemas.openxmlformats.org/officeDocument/2006/docPropsVTypes"/>
</file>