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Dabas resursu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Dabas resursu nodokļa likumā (Latvijas Republikas Saeimas un Ministru Kabineta Ziņotājs, 2006, 2. nr.; 2007, 3., 24. nr.; 2008, 3., 13. nr.; 2009, 1., 15. nr.; Latvijas Vēstnesis, 2010, 206. nr.; 2013, 194., 232. nr.; 2014, 199. nr.; 2016, 241., 254. nr.; 2018, 90. nr.; 2019, 75., 240. nr.; 2020, 90., 138., 240.A nr.; 2023, 110.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16.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 tekstilizstrādājums – apģērbs, mājas tekstils, kā arī apģērbu aksesuāri, somas un apavi."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ar "e" un "f" apakšpunktu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"e) realizē vai savas saimnieciskās darbības nodrošināšanai izmanto tekstilizstrādājumus, izņemot izstrādājumus, kuri, tos realizējot, apliekami ar nodokli,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realizē vai savas saimnieciskās darbības nodrošināšanai izmanto no citām valstīm ievestos vienreiz lietojamos plastmasu saturošus izstrādājumus (mitrās salvetes, balonus, tabakas izstrādājumu filtrus un filtrus, kas paredzēti lietošanai kopā ar tabakas izstrādājumiem) vai plastmasu saturošus zvejas rīkus un nepiemēro tiem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Latvijas Republikas teritorijā sabiedriskajā ēdināšanā un mazumtirdzniecībā realizē vienreiz lietojamos galda traukus un piederumus, kas izgatavoti no papīra, kartona, metāla folijas, koksnes vai citām dabiskām šķiedrām, un vienreiz lietojamas plastmasu saturošas glāzes un to vāciņus (turpmāk – vienreiz lietojamie galda trauki un piederumi);";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5.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pirmo reizi pastāvīgi reģistrē Latvijā transportlīdzekļus, kuru reģistrācija izmantošanai ceļu satiksmē valsts akciju sabiedrībā "Ceļu satiksmes drošības direkcija" ir obligāta (izņemot elektroskrejriteņus un velorikšas);";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Nodokļa maksātājs ir apsaimniekotājs, kas noslēdzis ar Vides aizsardzības un reģionālās attīstības ministrijas padotībā esošu iestādi līgumu par ražotāja paplašinātās atbildības sistēmas piemērošanu attiecībā uz nolietotu transportlīdzekļu, izlietotā iepakojuma vai vienreiz lietojamo galda trauku un piederumu, par videi kaitīgu preču atkritumu vai tekstilizstrādājumu apsaimniekošanu, bet nav izpildījis šā likuma 7., 8., 9., vai 9.</w:t>
      </w:r>
      <w:r w:rsidR="00000000" w:rsidRPr="00000000" w:rsidDel="00000000">
        <w:rPr>
          <w:vertAlign w:val="superscript"/>
          <w:rtl w:val="0"/>
        </w:rPr>
        <w:t xml:space="preserve">1</w:t>
      </w:r>
      <w:r w:rsidR="00000000" w:rsidRPr="00000000" w:rsidDel="00000000">
        <w:rPr>
          <w:rtl w:val="0"/>
        </w:rPr>
        <w:t xml:space="preserve"> panta prasības un apsaimniekošanas līgumā ietvertās saistības attiecībā uz normatīvajos aktos konkrētu veidu atkritumiem noteiktajiem dalītas vākšanas, pārstrādes vai reģenerācijas apjomiem, kā arī atkritumu savākšanas un uzglabāšanas prasībām, izņemot šā panta 1.</w:t>
      </w:r>
      <w:r w:rsidR="00000000" w:rsidRPr="00000000" w:rsidDel="00000000">
        <w:rPr>
          <w:vertAlign w:val="superscript"/>
          <w:rtl w:val="0"/>
        </w:rPr>
        <w:t xml:space="preserve">3</w:t>
      </w:r>
      <w:r w:rsidR="00000000" w:rsidRPr="00000000" w:rsidDel="00000000">
        <w:rPr>
          <w:rtl w:val="0"/>
        </w:rPr>
        <w:t xml:space="preserve"> daļas nosacījumus par pārstrādājamo un nepārstrādājamo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Nodokļa maksātājs par pārstrādājamo un nepārstrādājamo iepakojumu, kas pilnībā vai daļēji sastāv no plastmasas (polimēru) izejmateriāliem un kas pārskata periodā nav pārstrādāts vai reģenerēts, ir apsaimniekotājs, kurš ir noslēdzis ar Vides aizsardzības un reģionālās attīstības ministrijas padotībā esošu iestādi līgumu par ražotāja paplašinātās atbildības sistēmas piemērošanu. Nodokli minētajam iepakojumam aprēķina par iepakojumā esošo plastmasas daļu atbilstoši šā likuma 24. panta  septītās daļas 1. punktā un astotajā daļā noteiktajām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pēc vārda "dabasgāzi" ar vārdiem un skaitli "atbilstoši šā likuma 14.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8. punktu pēc vārda "daļa" ar vārdiem un skaitli "atbilstoši šā likuma 26.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10. punktu pēc vārda "ierīces" ar vārdiem un skaitli "atbilstoši šā likuma 24.</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11., 12. un 13.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riepas, ar ko ir aprīkoti šā likuma 3. panta pirmās daļas 5. punktā norādītie transportlīdzekļi, atbilstoši šā likuma 23. pantam;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tekstilizstrādājumus atbilstoši šā likuma 26.</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vienreiz lietojamos plastmasu saturošus izstrādājumus un plastmasu saturošus zvejas rīkus atbilstoši šā likuma 26.</w:t>
      </w:r>
      <w:r w:rsidR="00000000" w:rsidRPr="00000000" w:rsidDel="00000000">
        <w:rPr>
          <w:vertAlign w:val="superscript"/>
          <w:rtl w:val="0"/>
        </w:rPr>
        <w:t xml:space="preserve">2</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ievaddaļu pēc vārdiem "saskaņā ar" ar vārdiem "šo likumu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3.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tekstilizstrādājumu klasifikāciju."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skaitļus un vārdu "7., 8., 9. pantam" ar skaitļiem un vārdu "7., 8., 9., 9.</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 punktā vārdus "izņemot vienreiz lietojamos galda traukus un piederumus, kas izgatavoti no plastmasas (polimēriem) un to kompozītmateriāliem (laminātiem)" ar vārdiem "izņemot vienreiz lietojamas plastmasu saturošas glāzes un to vāciņus";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Ja citas Eiropas Savienības dalībvalsts vai trešās valsts persona laiž tirgū Latvijas Republikas teritorijā šā panta pirmajā daļā noteikto preci vai preci iepakojumā, tā var piedalīties ražotāja paplašinātās atbildības sistēmā, ja tā ir reģistrēta Valsts ieņēmumu dienestā kā nodokļu maksātājs vai ir rakstveidā pilnvarojusi personu, kas veic komercdarbību Latvijas Republikas teritorijā, pārņemt attiecīgās personas saistības Latvijas Republikas teritorijā attiecībā uz šajā pantā noteikto ražotāja paplašinātās atbildības sistēmas dalībnieka pienākumu izpildi. Citas Eiropas Savienības dalībvalsts vai trešās valsts persona informē apsaimniekotāju par pilnvaroto personu, kura ir pārņēmusi attiecīgās personas saistības Latvijas Republikas teritorijā attiecībā uz šajā pantā noteikto ražotāja paplašinātās atbildības sistēmas dalībnieka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Persona nevar pretendēt uz tiesībām kļūt par apsaimniekotāju, ja Vides aizsardzības un reģionālās attīstības ministrijas padotībā esoša iestāde konstatē pretendenta neatbilstību. Pretendenta atbilstības kritērijus, to izvērtēšanas kārtību un kārtību, kādā Vides aizsardzības un reģionālās attīstības ministrijas padotībā esoša iestāde informē personu, kura pretendē uz tiesībām kļūt par apsaimniekotāju, par atteikumu izskatīt iesniegtos dokumentus un slēgt apsaimniekošanas līgumu,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Atbrīvojumu no nodokļa samaksas nepiemēro vienreiz lietojamām plastmasu saturošām glāzēm un to vāciņiem.</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Nodokļa maksātājs, kura radītā izlietotā iepakojuma, ieskaitot depozīta iepakojumu, apjoms kalendāra gada laikā ir 300 kilogramu vai vairāk, piedalās ražotāja paplašinātās atbildības sistēmā, slēdzot līgumu ar apsaimniekotāju par dalību izlietotā iepakojuma apsaimniekošanas sistēmā, vai pats izveido un piemēro šādu sistēmu. Radītā izlietotā iepakojuma apjoms ir līdzvērtīgs iepakojuma apjomam, kāds kopā ar precēm un izstrādājumiem ir realizēts vai izmantots savas saimnieciskās darbības nodrošināšanai, ieskaitot pakalpojuma sniedzēja pievienoto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8. punktu pirms vārda "pārstrādes" ar vārdu "savākšanas";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13.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kritērijus un kārtību, kādā nosaka iepakojumu, kas pilnībā vai daļēji sastāv no plastmasas (polimēru) izejmateriāliem, atbilstoši to pārstrādājamībai, un dokumentus, ar kuriem apliecina, ka šis iepakojums ir pārstrādājams."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 "divkāršā" ar vārdu "četrkāršā";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teikumu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"Atbrīvojumu no nodokļa samaksas pārtrauc piemērot, sākot ar nākamo dienu pēc līguma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septītajā daļā vārdus "ceturkšņa pirmā".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"precēm" ar vārdiem un skaitļiem  "tai skaitā riepām, ar ko ir aprīkoti šā likuma 3. panta pirmās daļas 5. punktā norādītie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Persona, kura realizē vai savas saimnieciskās darbības nodrošināšanai izmanto akumulatorus vai baterijas, kuras paredzētas ceļu satiksmē izmantojamu elektroautomobiļu vai hibrīdautomobiļu vilces nodrošināšanai, nemaksā nodokli, ja attiecīgā akumulatora vai baterijas, elektroautomobiļa vai hibrīdautomobiļa pirkuma līgumā ir ietvertas garantijas izlietotā akumulatora vai baterijas nosūtīšanai atpakaļ ražotājvalstij.";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divpadsmito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Persona, kas pirmo reizi Latvijā pastāvīgi reģistrē šā likuma 3. panta pirmās daļas 5. punktā norādīto transportlīdzekli, nodokli par riepām, ar ko ir aprīkots transportlīdzeklis, nemaksā, ja tā nodrošina šo riepu apsaimniekošanu atbilstoši šā likuma 9. panta pirmās daļas nosacījumiem."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Atbrīvojums no nodokļa samaksas par tekstilizstrādājumiem</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Nodokli par tekstilizstrādājumiem nodokļa maksātājs nemaksā, ja tas nodrošina tekstilizstrādājumu dalītu savākšanu un sagatavošanu atkārtotai izmantošanai, pārstrādei vai reģenerācijai atbilstoši vides aizsardzības normatīvajos aktos noteiktajām normām, kā arī izpilda vienu no šādiem nosacījumiem:</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ir izveidojis un piemēro ražotāja paplašinātās atbildības sistēmu attiecībā uz tekstilizstrādājumu atkritumu apsaimniekošanu (turpmāk – tekstilizstrādājumu atkritumu apsaimniekošanas sistēma), iesniedzis Vides aizsardzības un reģionālās attīstības ministrijas padotībā esošai iestādei finanšu nodrošinājumu un noslēdzis ar šo iestādi līgumu par tekstilizstrādājumu atkritumu apsaimniekošanas sistēmas piemērošanu (turpmāk – tekstilizstrādājumu apsaimniekošanas līgums);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ir noslēdzis ar tekstilizstrādājumu atkritumu apsaimniekotāju līgumu par piedalīšanos tekstilizstrādājumu atkritumu apsaimniekošanas sistēmā (ja apsaimniekotājs ir iesniedzis Vides aizsardzības un reģionālās attīstības ministrijas padotībā esošai iestādei finanšu nodrošinājumu un noslēdzis ar šo iestādi tekstilizstrādājumu apsaimniekošanas līgumu).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kabinets nosaka:</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kārtību, kādā tekstilizstrādājumu atkritumu apsaimniekotājs vai nodokļa maksātājs iesniedz dokumentus, kas apliecina tekstilizstrādājumu atkritumu apsaimniekošanas sistēmas piemērošanu un apsaimniekotāja līgumpartneru piedalīšanos šādas sistēmas darbībā;</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tekstilizstrādājumu atkritumu apsaimniekošanas sistēmu izveidei un piemērošanai, kā arī prasības nodokļa maksātājam, kas pats izveidojis un piemēro tekstilizstrādājumu atkritumu apsaimniekošanas sistēmu un nemaksā nodokli, kā arī prasības tekstilizstrādājumu atkritumu apsaimniekotājiem, kuru līgumpartneri nemaksā nodokli par tekstilizstrādājumiem;</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kārtību, kādā nodokļa maksātājs un tekstilizstrādājumu atkritumu apsaimniekotājs iesniedz pusgada pārskatu un auditētu gada pārskatu par tekstilizstrādājumu atkritumu apsaimniekošanu, aprēķināto nodokli, pārskata veidu un tajā iekļaujamo informāciju;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kārtību un apjomu, kādā tekstilmateriālu atkritumu apsaimniekošanas sistēmu ietvaros notiek tekstilizstrādājumu atkritumu dalīta savākšana un sagatavošana atkārtotai izmantošanai, pārstrādei vai reģenerācijai;</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tekstilizstrādājumu apsaimniekošanas līguma būtiskos noteikumus;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kārtību, kādā Vides aizsardzības un reģionālās attīstības ministrijas padotībā esoša iestāde pieņem lēmumu par atbrīvojumu no nodokļa samaksas par tekstilizstrādājumiem un izskata pusgada pārskatu un auditētu gada pārskatu par tekstilizstrādājumu atkritumu apsaimniekošanu un aprēķināto nodokli;</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kārtību, kādā slēdz, groza un izbeidz šā panta pirmajā daļā minēto līgumu, līguma grozīšanas nosacījumus, kā arī gadījumus un kārtību, kādā vienpusēji atkāpjas no šā panta pirmajā daļā minētā līguma.</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Vides aizsardzības un reģionālās attīstības ministrijas padotībā esoša iestāde kontrolē tekstilizstrādājumu atkritumu apsaimniekošanas sistēmas darbības programmas izpildi, kā arī pēc tam, kad ir pieņēmusi lēmumu par atbrīvošanu no nodokļa, līdz ceturksnim sekojošā nākamā mēneša divdesmitajam datumam rakstveidā informē par to Valsts ieņēmumu dienestu un sniedz tam nepieciešamās ziņas.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tekstilizstrādājumu apsaimniekošanas līgumu ar normatīvajos aktos noteiktu Vides aizsardzības un reģionālās attīstības ministrijas padotībā esošu iestādi noslēdz apsaimniekotājs, tas rakstveidā informē savus līgumpartnerus par noslēgto līgumu un piemērojamo atbrīvojumu no nodokļa samaksas, norādot Valsts vides dienesta lēmuma datumu un numuru, kurš pieņemts par apsaimniekošanas līguma noslēgšanu un atbrīvojuma piemērošanu, kā arī norādot, uz kādu laikposmu atbrīvojums piešķirts.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šā panta pirmās daļas 1. vai 2. punktā minētais līgums normatīvajos aktos noteiktajā kārtībā tiek izbeigts tādēļ, ka  nodokļa maksātājs vai apsaimniekotājs apsaimniekošanas sistēmu nepiemēro vai piemēro nepilnīgā apmērā un neizpilda līgumā ar Vides aizsardzības un reģionālās attīstības ministrijas padotībā esošu iestādi ietvertās saistības, nodokļa maksātājs zaudē tiesības uz šajā pantā noteikto nodokļa atbrīvojumu. Atbrīvojumu no nodokļa samaksas pārtrauc piemērot, sākot ar līguma izbeigšanas dienai sekojošā nākamā ceturkšņa pirmā mēneša pirmo dienu.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šā panta pirmās daļas 1. vai 2. punktā minētais līgums normatīvajos aktos noteiktajā kārtībā tiek izbeigts tādēļ, ka nodokļa maksātājs vai apsaimniekotājs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nodokļa maksātājs zaudē tiesības uz šajā pantā noteikto nodokļa atbrīvojumu. Atbrīvojumu no nodokļa samaksas pārtrauc piemērot, sākot ar līguma izbeigšanas dienai sekojošā nākamā ceturkšņa pirmā mēneša pirmo dienu.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šā panta piektajā un sestajā daļā minētais lēmums par vienpusēju atkāpšanos no līguma gadījumos, kad nodokļa maksātājs vai apsaimniekotājs apsaimniekošanas sistēmu nepiemēro vai piemēro nepilnīgā apmērā un neizpilda līgumā ar Vides aizsardzības un reģionālās attīstības ministrijas padotībā esošu iestādi ietvertās saistības vai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tiek apstrīdēts un pārsūdzēts, tas neaptur lēmuma darbību.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Izbeidzot šajā pantā noteikto apsaimniekošanas līgumu, četru mēnešu laikā pēc līguma izbeigšanas dienas: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nodokļa maksātājs, kas izveidoja un piemēroja tekstilizstrādājumu atkritumu apsaimniekošanas sistēmu un nemaksāja nodokli, iesniedz Vides aizsardzības un reģionālās attīstības ministrijas padotībā esošajai iestādei, ar kuru bija noslēgts apsaimniekošanas līgums, pārskatu par tekstilizstrādājumu atkritumu apsaimniekošanu un aprēķināto nodokli par laikposmu no kalendāra gada sākuma līdz brīdim, kad atbrīvojums no nodokļa samaksas tika pārtraukts;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apsaimniekotājs, kura līgumpartneri nemaksāja nodokli par tekstilizstrādājumiem, iesniedz Vides aizsardzības un reģionālās attīstības ministrijas padotībā esošajai iestādei, ar kuru bija noslēgts apsaimniekošanas līgums, auditētu pārskatu par tekstilizstrādājumu atkritumu apsaimniekošanu un aprēķināto nodokli par laikposmu no kalendāra gada sākuma līdz brīdim, kad atbrīvojums no nodokļa samaksas tika pārtraukts."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nodrošinājums ir nodokļa maksājuma nodrošinājums, ar kuru pilnībā vai daļēji tiek segts nodoklis par noteikta veida atkritumu apjomu, kas nav pieņemts, atkārtoti izmantots vai reģenerēts atbilstoši normatīvo aktu prasībām un līgumam par depozīta sistēmas darbības nodrošināšanu vai apsaimniekošanas līgumam konkrētā kalendāra gadā, kad bija piemērots atbrīvojums no nodokļa samaksas par transportlīdzekļiem, iepakojumu vai vienreiz lietojamiem galda traukiem un piederumiem, tekstilizstrādājumiem vai par videi kaitīgām precēm saskaņā ar šā likuma 7., 8., 8.</w:t>
      </w:r>
      <w:r w:rsidR="00000000" w:rsidRPr="00000000" w:rsidDel="00000000">
        <w:rPr>
          <w:vertAlign w:val="superscript"/>
          <w:rtl w:val="0"/>
        </w:rPr>
        <w:t xml:space="preserve">1</w:t>
      </w:r>
      <w:r w:rsidR="00000000" w:rsidRPr="00000000" w:rsidDel="00000000">
        <w:rPr>
          <w:rtl w:val="0"/>
        </w:rPr>
        <w:t xml:space="preserve">, 9. vai 9.</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Aizstāt 11.</w:t>
      </w:r>
      <w:r w:rsidR="00000000" w:rsidRPr="00000000" w:rsidDel="00000000">
        <w:rPr>
          <w:vertAlign w:val="superscript"/>
          <w:rtl w:val="0"/>
        </w:rPr>
        <w:t xml:space="preserve">2</w:t>
      </w:r>
      <w:r w:rsidR="00000000" w:rsidRPr="00000000" w:rsidDel="00000000">
        <w:rPr>
          <w:rtl w:val="0"/>
        </w:rPr>
        <w:t xml:space="preserve"> panta pirmās daļas ievaddaļā skaitļus un vārdus "7., 8. vai 9. pantā" ar skaitļiem un vārdiem "7., 8., 9. vai 9.</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Par derīgo izrakteņu ieguves procesā iegūtajiem dabas resursiem maksā dabas resursu nodokli saskaņā ar šā likuma 1. pielikumā noteikto nodokļa likmi. Nodokli par saimnieciskajā darbībā izmantotajiem dabas resursiem aprēķina un maksā kā par dabas resursu ieguvi limita ietvaros. Nodokli par pazemes un virszemes būvju būvniecības, virszemes ūdensobjektu ierīkošanas, to gultnes tīrīšanas vai padziļināšanas rezultātā iegūtiem dabas resursiem, kurus izmanto saimnieciskajā darbībā, aprēķina tā limita ietvaros, kas nepārsniedz likumā "Par zemes dzīlēm" noteikto robežvērtību, kuru pārsniedzot jāsaņem zemes dzīļu izmantošanas licence. Ja dabas resursi tiek izmantoti zemes īpašuma robežās, kurā veikta dabas resursu ieguve, nodoklis par dabas resursiem nav jāmaksā."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13. panta sesto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Ja nodokļa maksātājs taksācijas periodā nav ieguvis dabas resursus, to norāda pārskatā par aprēķināto dabas resursu nodokli."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14.</w:t>
      </w:r>
      <w:r w:rsidR="00000000" w:rsidRPr="00000000" w:rsidDel="00000000">
        <w:rPr>
          <w:vertAlign w:val="superscript"/>
          <w:rtl w:val="0"/>
        </w:rPr>
        <w:t xml:space="preserve">1</w:t>
      </w:r>
      <w:r w:rsidR="00000000" w:rsidRPr="00000000" w:rsidDel="00000000">
        <w:rPr>
          <w:rtl w:val="0"/>
        </w:rPr>
        <w:t xml:space="preserve"> pantā apzīmējumu "PM</w:t>
      </w:r>
      <w:r w:rsidR="00000000" w:rsidRPr="00000000" w:rsidDel="00000000">
        <w:rPr>
          <w:vertAlign w:val="subscript"/>
          <w:rtl w:val="0"/>
        </w:rPr>
        <w:t xml:space="preserve">10</w:t>
      </w:r>
      <w:r w:rsidR="00000000" w:rsidRPr="00000000" w:rsidDel="00000000">
        <w:rPr>
          <w:rtl w:val="0"/>
        </w:rPr>
        <w:t xml:space="preserve">" ar apzīmējumu "PM".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Nodokli maksā par to atkritumu daudzumu, ko atšķiro no bioloģiski noārdāmo atkritumu pārstrādes iekārtā biogāzes ieguvei (bioreaktorā) pārstrādātās vai reģenerētās atkritumu frakcijas un apglabā atkritumu poligonā vai sadedzina atkritumu sadedzināšanas vai līdzsadedzināšanas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Nodokļa maksātājs nodokli par šā panta trešajā daļā minēto atkritumu daudzumu aprēķina un maksā, piemērojot tādu nodokļa likmi par atkritumu apglabāšanu vai atkritumu sadedzināšanu, kas tika piemērota dienā, kad saskaņā ar Valsts vides dienestam sniegtajām ziņām bioreaktorā tika ievietots pēdējais atkritumu daudzums."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21. panta trešo daļu pēc vārda "atļaujas" ar vārdu "licences".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Nodokļa aprēķināšana par videi kaitīgām precēm, iepakojumu, akmeņoglēm, koksu un lignītu (brūnoglēm), vienreiz lietojamiem galda traukiem un piederumiem, tekstilizstrādājumiem, vienreiz lietojamajiem plastmasu saturošiem izstrādājumiem un plastmasu saturošiem zvejas rīkiem, radioaktīvajām vielām, transportlīdzekļiem un uguņošanas ierīcēm</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23. pantu ar septīto daļu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Riepām, ar ko ir aprīkoti šā likuma 3. panta pirmās daļas 5. punktā norādītie transportlīdzekļi, piemēro šādas nodokļa likmes:</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riepām, ar ko aprīkots L kategorijas transportlīdzeklis, – 10 </w:t>
      </w:r>
      <w:r w:rsidR="00000000" w:rsidRPr="00000000" w:rsidDel="00000000">
        <w:rPr>
          <w:i w:val="1"/>
          <w:rtl w:val="0"/>
        </w:rPr>
        <w:t xml:space="preserve">euro </w:t>
      </w:r>
      <w:r w:rsidR="00000000" w:rsidRPr="00000000" w:rsidDel="00000000">
        <w:rPr>
          <w:rtl w:val="0"/>
        </w:rPr>
        <w:t xml:space="preserve">par vienu transportlīdzekli;</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riepām, ar ko aprīkots M2, N2 un O3  kategorijas transportlīdzeklis, – 100 </w:t>
      </w:r>
      <w:r w:rsidR="00000000" w:rsidRPr="00000000" w:rsidDel="00000000">
        <w:rPr>
          <w:i w:val="1"/>
          <w:rtl w:val="0"/>
        </w:rPr>
        <w:t xml:space="preserve">euro </w:t>
      </w:r>
      <w:r w:rsidR="00000000" w:rsidRPr="00000000" w:rsidDel="00000000">
        <w:rPr>
          <w:rtl w:val="0"/>
        </w:rPr>
        <w:t xml:space="preserve">par vienu transportlīdzekli;</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riepām, ar ko aprīkots M3, N3 un O4 kategorijas transportlīdzeklis,  – 170 </w:t>
      </w:r>
      <w:r w:rsidR="00000000" w:rsidRPr="00000000" w:rsidDel="00000000">
        <w:rPr>
          <w:i w:val="1"/>
          <w:rtl w:val="0"/>
        </w:rPr>
        <w:t xml:space="preserve">euro </w:t>
      </w:r>
      <w:r w:rsidR="00000000" w:rsidRPr="00000000" w:rsidDel="00000000">
        <w:rPr>
          <w:rtl w:val="0"/>
        </w:rPr>
        <w:t xml:space="preserve">par vienu transportlīdzekli;</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riepām, ar ko aprīkots O1 un O2 kategorijas transportlīdzeklis, – 20 </w:t>
      </w:r>
      <w:r w:rsidR="00000000" w:rsidRPr="00000000" w:rsidDel="00000000">
        <w:rPr>
          <w:i w:val="1"/>
          <w:rtl w:val="0"/>
        </w:rPr>
        <w:t xml:space="preserve">euro </w:t>
      </w:r>
      <w:r w:rsidR="00000000" w:rsidRPr="00000000" w:rsidDel="00000000">
        <w:rPr>
          <w:rtl w:val="0"/>
        </w:rPr>
        <w:t xml:space="preserve">par vienu transportlīdzekli."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24.</w:t>
      </w:r>
      <w:r w:rsidR="00000000" w:rsidRPr="00000000" w:rsidDel="00000000">
        <w:rPr>
          <w:vertAlign w:val="superscript"/>
          <w:rtl w:val="0"/>
        </w:rPr>
        <w:t xml:space="preserve">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plastmasas iepirkumu maisiņiem, kuru materiāla biezums ir vienāds ar 50 mikroniem vai lielāks, – 1,50 </w:t>
      </w:r>
      <w:r w:rsidR="00000000" w:rsidRPr="00000000" w:rsidDel="00000000">
        <w:rPr>
          <w:i w:val="1"/>
          <w:rtl w:val="0"/>
        </w:rPr>
        <w:t xml:space="preserve">euro </w:t>
      </w:r>
      <w:r w:rsidR="00000000" w:rsidRPr="00000000" w:rsidDel="00000000">
        <w:rPr>
          <w:rtl w:val="0"/>
        </w:rPr>
        <w:t xml:space="preserve">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Nodokļa maksātājs, kurš maksā nodokli par kompozīta iepakojumu un citu no vairākiem materiāliem sastāvošu iepakojumu:</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uzskaita katru iepakojumā ietverto materiāla veidu. Ja materiāla veids iepakojuma vienībā nepārsniedz 5 % no iepakojuma vienības kopējās masas, to var pieskaitīt pie materiāla veida, kas svara ziņā ir pārākumā;</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piemēro šā likuma 7. pielikumā noteiktās nodokļa likmes par katru iepakojumā ietverto materiāla veidu, izņemot kompozīta kartona iepakojumu, kas ir paredzēts pārtikai un dzērieniem (turpmāk – kompozīta kartona iepakojums).";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daļu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Šā likuma 3. panta 1.</w:t>
      </w:r>
      <w:r w:rsidR="00000000" w:rsidRPr="00000000" w:rsidDel="00000000">
        <w:rPr>
          <w:vertAlign w:val="superscript"/>
          <w:rtl w:val="0"/>
        </w:rPr>
        <w:t xml:space="preserve">3</w:t>
      </w:r>
      <w:r w:rsidR="00000000" w:rsidRPr="00000000" w:rsidDel="00000000">
        <w:rPr>
          <w:rtl w:val="0"/>
        </w:rPr>
        <w:t xml:space="preserve"> daļā minētajā gadījumā piemēro šādu nodokļa likmi:</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0,80 </w:t>
      </w:r>
      <w:r w:rsidR="00000000" w:rsidRPr="00000000" w:rsidDel="00000000">
        <w:rPr>
          <w:i w:val="1"/>
          <w:rtl w:val="0"/>
        </w:rPr>
        <w:t xml:space="preserve">euro </w:t>
      </w:r>
      <w:r w:rsidR="00000000" w:rsidRPr="00000000" w:rsidDel="00000000">
        <w:rPr>
          <w:rtl w:val="0"/>
        </w:rPr>
        <w:t xml:space="preserve">par vienu kilogramu plastmasas iepakojuma, kas ir pārstrādājams, bet netika pārstrādāts pārskata periodā;</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1,25 </w:t>
      </w:r>
      <w:r w:rsidR="00000000" w:rsidRPr="00000000" w:rsidDel="00000000">
        <w:rPr>
          <w:i w:val="1"/>
          <w:rtl w:val="0"/>
        </w:rPr>
        <w:t xml:space="preserve">euro </w:t>
      </w:r>
      <w:r w:rsidR="00000000" w:rsidRPr="00000000" w:rsidDel="00000000">
        <w:rPr>
          <w:rtl w:val="0"/>
        </w:rPr>
        <w:t xml:space="preserve">par vienu kilogramu plastmasas iepakojuma, kura materiāla īpašības neļauj to pārstrādāt un kas netika  reģenerēts pārskata periodā."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26. panta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M1 un N1 kategorijas transportlīdzekli, kuru pirmo reizi pastāvīgi reģistrē Latvijā, ir 110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IV nodaļu ar 26.</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pants. Nodokļa aprēķināšana par tekstilizstrādājumiem</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Nodokļa maksātājs aprēķina un maksā nodokli par Latvijas Republikā realizētiem un savas saimnieciskās darbības nodrošināšanai izmantotiem tekstilizstrādājumiem, piemērojot nodokli par katru tekstilizstrādājuma svara vienību. Nodokļa maksātājs nodrošina tekstilizstrādājumu uzskaiti, lai pamatotu nodokļa aprēķinu.</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Tekstilizstrādājumiem piemēro nodokļa likmi 0,50 </w:t>
      </w:r>
      <w:r w:rsidR="00000000" w:rsidRPr="00000000" w:rsidDel="00000000">
        <w:rPr>
          <w:i w:val="1"/>
          <w:rtl w:val="0"/>
        </w:rPr>
        <w:t xml:space="preserve">euro </w:t>
      </w:r>
      <w:r w:rsidR="00000000" w:rsidRPr="00000000" w:rsidDel="00000000">
        <w:rPr>
          <w:rtl w:val="0"/>
        </w:rPr>
        <w:t xml:space="preserve">par vienu kilogramu.</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pants. Nodokļa aprēķināšana par plastmasu saturošiem izstrādājumiem</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ievestos vienreiz lietojamos plastmasu saturošos izstrādājumus vai plastmasu saturošos zvejas rīkus un nepiemēro tiem ražotāja paplašinātās atbildības sistēmu atbilstoši Plastmasu saturošu izstrādājumu patēriņa samazināšanas likuma 10. pantā noteiktajām prasībām, tas aprēķina un maksā nodokli par Latvijas Republikā realizētajiem vai savas saimnieciskās darbības nodrošināšanai izmantotajiem vienreiz lietojamiem plastmasu saturošiem izstrādājumiem (mitrajām salvetēm, baloniem, tabakas izstrādājumu  filtriem un filtriem, kas paredzēti lietošanai kopā ar tabakas izstrādājumiem) un plastmasu saturošiem zvejas rīkiem. Nodokli aprēķina par katru izstrādājuma un zvejas rīka svara vienību. Nodokļa maksātājs nodrošina šo izstrādājumu un zvejas rīku uzskaiti, lai pamatotu nodokļa aprēķinu.</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Nodokli piemēro šādiem vienreiz lietojamiem plastmasu saturošiem izstrādājumiem:</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mitrās salvetes;</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baloni;</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tabakas izstrādājumu filtri un filtri, kas paredzēti lietošanai kopā ar tabakas izstrādājumiem.</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mitrajām salvetēm un baloniem – 12,20 </w:t>
      </w:r>
      <w:r w:rsidR="00000000" w:rsidRPr="00000000" w:rsidDel="00000000">
        <w:rPr>
          <w:i w:val="1"/>
          <w:rtl w:val="0"/>
        </w:rPr>
        <w:t xml:space="preserve">euro </w:t>
      </w:r>
      <w:r w:rsidR="00000000" w:rsidRPr="00000000" w:rsidDel="00000000">
        <w:rPr>
          <w:rtl w:val="0"/>
        </w:rPr>
        <w:t xml:space="preserve">par vienu kilogramu;</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tabakas izstrādājumu filtriem un filtriem, kas paredzēti lietošanai kopā ar tabakas izstrādājumiem, – 8,00 </w:t>
      </w:r>
      <w:r w:rsidR="00000000" w:rsidRPr="00000000" w:rsidDel="00000000">
        <w:rPr>
          <w:i w:val="1"/>
          <w:rtl w:val="0"/>
        </w:rPr>
        <w:t xml:space="preserve">euro </w:t>
      </w:r>
      <w:r w:rsidR="00000000" w:rsidRPr="00000000" w:rsidDel="00000000">
        <w:rPr>
          <w:rtl w:val="0"/>
        </w:rPr>
        <w:t xml:space="preserve">par vienu kilogramu;</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plastmasu saturošiem zvejas rīkiem – 4,80 </w:t>
      </w:r>
      <w:r w:rsidR="00000000" w:rsidRPr="00000000" w:rsidDel="00000000">
        <w:rPr>
          <w:i w:val="1"/>
          <w:rtl w:val="0"/>
        </w:rPr>
        <w:t xml:space="preserve">euro </w:t>
      </w:r>
      <w:r w:rsidR="00000000" w:rsidRPr="00000000" w:rsidDel="00000000">
        <w:rPr>
          <w:rtl w:val="0"/>
        </w:rPr>
        <w:t xml:space="preserve">par vienu kilogramu."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27.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punktu pēc vārda "preces" ar vārdiem "tekstilizstrādājumus, vienreiz lietojamos plastmasu saturošos izstrādājumus un plastmasu saturošos zvejas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vārdiem un skaitļiem "un šā panta četrpadsmitajā daļā minētos gadījumus, kad pārskats par iepriekšējo gadu iesniedzams līdz nākamā gada 20. oktobrim, un šā panta sešpadsmitajā daļā minētos gadījumus, kad pārskats par iepriekšējo gadu iesniedzams līdz nākamā gada 20.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Nodokļa maksātājs pārskatu par iepriekšējo ceturksni iesniedz, sākot ar ceturksni, kad tiek pārsniegts šā panta ceturtās daļas 2. punktā minētais kritērijs (izņemot gadījumu, kad pārskats tiek iesniegts tikai par C kategorijas piesārņojošas darbības dēļ vidē emitēto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Nodokli par riepām, ar ko ir aprīkoti šā likuma 3. panta pirmās daļas 5. punktā norādītie transportlīdzekļi, nodokļa maksātājs iemaksā vienotajā nodokļu kontā pirms transportlīdzekļa pirmās pastāvīgās reģistrācijas Latvijā.</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kuras maksā nodokli par riepām, ar ko ir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piektajam datumam elektroniskā veidā nosūta Vides aizsardzības un reģionālās attīstības ministrijas padotībā esošajai iestādei informāciju par iepriekšējā ceturksnī pirmo reizi Latvijā pastāvīgi reģistrēto transportlīdzekļu skaitu, uz kuriem neattiecas Nolietotu transportlīdzekļu apsaimniekošanas likuma 3. panta pirmā daļa, šo transportlīdzekļu kategoriju un samaksāto nodokli.";</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septīto un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Nodokļa maksātājs līdz ceturksnim sekojošā nākamā mēneša divdesmitajam datumam iesniedz Valsts ieņēmumu dienestā pārskatu par iepriekšējo ceturksni, izņemot šā panta ceturtajā daļā minētos gadījumus, kad pārskats par iepriekšējo gadu iesniedzams līdz nākamā gada 20. janvārim. Nodokļa maksātājs, kurš ir atbrīvots no nodokļa samaksas atbilstoši šā likuma 8., 8.</w:t>
      </w:r>
      <w:r w:rsidR="00000000" w:rsidRPr="00000000" w:rsidDel="00000000">
        <w:rPr>
          <w:vertAlign w:val="superscript"/>
          <w:rtl w:val="0"/>
        </w:rPr>
        <w:t xml:space="preserve">1</w:t>
      </w:r>
      <w:r w:rsidR="00000000" w:rsidRPr="00000000" w:rsidDel="00000000">
        <w:rPr>
          <w:rtl w:val="0"/>
        </w:rPr>
        <w:t xml:space="preserve">, 9. vai 9.</w:t>
      </w:r>
      <w:r w:rsidR="00000000" w:rsidRPr="00000000" w:rsidDel="00000000">
        <w:rPr>
          <w:vertAlign w:val="superscript"/>
          <w:rtl w:val="0"/>
        </w:rPr>
        <w:t xml:space="preserve">1</w:t>
      </w:r>
      <w:r w:rsidR="00000000" w:rsidRPr="00000000" w:rsidDel="00000000">
        <w:rPr>
          <w:rtl w:val="0"/>
        </w:rPr>
        <w:t xml:space="preserve"> pantam, pārskatu nesniedz par periodu, kurā ticis piemērots atbrīvojums no nodokļa samaksas. Par šo periodu nodokļa maksātājs vai apsaimniekotājs iesniedz Vides aizsardzības un reģionālās attīstības ministrijas pakļautībā esošajai iestādei pārskatu par aprēķināto nodokli saskaņā ar normatīvajiem aktiem par kārtību, kādā piemēro atbrīvojumus no nodokļa samaksas par iepakojumu, tai skaitā depozīta iepakojumu, vienreiz lietojamiem galda traukiem un piederumiem, videi kaitīgām precēm un tekstilizstrādājumiem.</w:t>
      </w:r>
    </w:p>
    <w:p w:rsidP="00000000" w:rsidRDefault="00000000" w:rsidR="00000000" w:rsidRPr="00000000" w:rsidDel="00000000">
      <w:pPr>
        <w:numPr>
          <w:ilvl w:val="0"/>
          <w:numId w:val="2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Nodokļa maksātājs, kas maksā nodokli par transportlīdzekļiem, iepakojumu, tai skaitā depozīta iepakojumu, vai vienreiz lietojamiem galda traukiem un piederumiem, tekstilizstrādājumiem vai videi kaitīgām precēm, kam piemērots atbrīvojums no nodokļa samaksas atbilstoši šā likuma 7., 8., 8.</w:t>
      </w:r>
      <w:r w:rsidR="00000000" w:rsidRPr="00000000" w:rsidDel="00000000">
        <w:rPr>
          <w:vertAlign w:val="superscript"/>
          <w:rtl w:val="0"/>
        </w:rPr>
        <w:t xml:space="preserve">1</w:t>
      </w:r>
      <w:r w:rsidR="00000000" w:rsidRPr="00000000" w:rsidDel="00000000">
        <w:rPr>
          <w:rtl w:val="0"/>
        </w:rPr>
        <w:t xml:space="preserve">, 9. vai 9.</w:t>
      </w:r>
      <w:r w:rsidR="00000000" w:rsidRPr="00000000" w:rsidDel="00000000">
        <w:rPr>
          <w:vertAlign w:val="superscript"/>
          <w:rtl w:val="0"/>
        </w:rPr>
        <w:t xml:space="preserve">1</w:t>
      </w:r>
      <w:r w:rsidR="00000000" w:rsidRPr="00000000" w:rsidDel="00000000">
        <w:rPr>
          <w:rtl w:val="0"/>
        </w:rPr>
        <w:t xml:space="preserve"> pantam un kas nav pieņemtas, atkārtoti izmantotas, pārstrādātas vai reģenerētas atbilstoši normatīvo aktu prasībām un līgumam par depozīta sistēmas darbības nodrošināšanu vai apsaimniekošanas līguma nosacījumiem, kā arī šā likuma 3.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norādītais nodokļa maksātājs pārskatu Valsts ieņēmumu dienestam nesniedz.";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devītās daļas pirmo teikumu pēc vārdiem "videi kaitīgas preces" ar vārdu "tekstilizstrādājumus";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desmitās daļas pirmo teikumu pēc vārdiem "videi kaitīgas preces" ar vārdu "tekstilizstrādājumus";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divpadsmito daļu ar otro un trešo teikumu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persona par attiecīgo taksācijas periodu pārskatu nav iesniegusi, Valsts ieņēmumu dienests uzskata, ka taksācijas periodā personai nebija pienākums maksāt nodokli un sniegt pārskatu. Šis nosacījums neatteicas uz nodokļa maksātāju, kurš atbilst likuma 13. panta sestajai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četrpadsmito un piecpadsmito daļu šādā redakcijā: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 Nodokļa maksātājs par šā likuma 3. panta 1.</w:t>
      </w:r>
      <w:r w:rsidR="00000000" w:rsidRPr="00000000" w:rsidDel="00000000">
        <w:rPr>
          <w:vertAlign w:val="superscript"/>
          <w:rtl w:val="0"/>
        </w:rPr>
        <w:t xml:space="preserve">1</w:t>
      </w:r>
      <w:r w:rsidR="00000000" w:rsidRPr="00000000" w:rsidDel="00000000">
        <w:rPr>
          <w:rtl w:val="0"/>
        </w:rPr>
        <w:t xml:space="preserve"> daļā norādīto izlietoto iepakojumu nodokli aprēķina līdz nākamā gada 20. oktobrim. Aprēķināto nodokli nodokļa maksātājs par iepriekšējo gadu iemaksā vienotajā nodokļu kontā līdz nākamā gada 23. oktobrim. Ministru kabinets nosaka kārtību, kādā maksā nodokli par plastmasas iepakojumu un kompozīta iepakojuma sastāvā esošo plastmasu, kas pārskata periodā nav pārstrādāta vai reģenerēta.</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Nodokļa maksātājs par vienreiz lietojamajiem plastmasu saturošiem izstrādājumiem un plastmasu saturošiem zvejas rīkiem nodokli aprēķina līdz nākamā gada 20. aprīlim. Aprēķināto nodokli nodokļa maksātājs par iepriekšējo gadu iemaksā vienotajā nodokļu kontā līdz nākamā gada 23. aprīlim."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28.pantā: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Nodokļa maksājumus par dabas resursu ieguvi vai izmantošanu vai vides piesārņošanu (izņemot šā panta trešajā, ceturtajā un 4.</w:t>
      </w:r>
      <w:r w:rsidR="00000000" w:rsidRPr="00000000" w:rsidDel="00000000">
        <w:rPr>
          <w:vertAlign w:val="superscript"/>
          <w:rtl w:val="0"/>
        </w:rPr>
        <w:t xml:space="preserve">1</w:t>
      </w:r>
      <w:r w:rsidR="00000000" w:rsidRPr="00000000" w:rsidDel="00000000">
        <w:rPr>
          <w:rtl w:val="0"/>
        </w:rPr>
        <w:t xml:space="preserve"> daļā minētos gadījumus) limitos noteiktajos apmēros ieskaita:</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2024. gadā 60 procentus – valsts pamatbudžetā, 40 procentus – tās vietējās pašvaldības pamatbudžetā, kuras teritorijā tiek veikta attiecīgā darbība;</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2025. gadā 50 procentus – valsts pamatbudžetā, 50 procentus – tās vietējās pašvaldības pamatbudžetā, kuras teritorijā tiek veikta attiecīgā darbība;</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2026. gadā 40 procentus – valsts pamatbudžetā, 60 procentus – tās vietējās pašvaldības pamatbudžetā, kuras teritorijā tiek veikta attiecīgā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ceturtās daļas 3. punktu pēc vārdiem "piederumiem" ar vārdiem "tekstilizstrādājumiem, vienreiz lietojamiem plastmasu saturošiem izstrādājumiem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Nodokļa maksājumus par atkritumu apglabāšanu atbilstoši šā likuma 3. pielikuma 1.punktam  ieskaita:</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2024. gadā 60 procentus – valsts pamatbudžetā, 40 procentus – tās vietējās pašvaldības pamatbudžetā, kuras teritorijā tiek veikta atkritumu apglabāšana;</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2025. gadā 50 procentus – valsts pamatbudžetā, 30 procentus – tās vietējās pašvaldības pamatbudžetā, kuras teritorijā tiek veikta atkritumu apglabāšana, un</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procentus – visu attiecīgā atkritumu apsaimniekošanas reģionā ietilpstošo pašvaldību pamatbudžetā (proporcionāli iedzīvotāju skaitam iepriekšējā gada sākumā);</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2026. gadā 40 procentus – valsts pamatbudžetā, 30 procentus – tās vietējās pašvaldības pamatbudžetā, kuras teritorijā tiek veikta atkritumu apglabāšana, un 30 procentus – visu attiecīgā atkritumu apsaimniekošanas reģionā ietilpstošo pašvaldību pamatbudžetā (proporcionāli iedzīvotāju skaitam iepriekšējā gada sākumā);</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2027.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Nodokļa maksājumus par atkritumu apglabāšanu atbilstoši šā likuma 3. pielikuma 2. punktam ieskaita:</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20 procentus – valsts pamatbudžetā;</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80 procentus – tās vietējās pašvaldības pamatbudžetā, kuras teritorijā tiek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Vides aizsardzības un reģionālās attīstības ministrija atbilstoši Atkritumu apsaimniekošanas likumam izvērtē, vai sadzīves atkritumu sagatavošana atkārtotai izmantošanai, pārstrāde un materiālu reģenerācija, tai skaitā bioloģisko atkritumu pārstrāde, sasniedz noteiktos mērķus. Ja tiek konstatēts, ka pašvaldības mērķi iepriekšējā kalendāra gadā nav sasniegti, Vides aizsardzības un reģionālās attīstības ministrijas padotībā esoša iestāde lemj par nodokļa maksājumu sadales maiņu starp valsts un pašvaldības budžetiem. Pamatojoties uz minēto lēmumu, nākamajā kalendāra gadā nodokļa maksājumi par atkritumu apglabāšanu, ko ieskaita attiecīgā atkritumu apsaimniekošanas reģionā ietilpstošo pašvaldību pamatbudžetā, pilnā apmērā ieskaita valsts pamatbudžetā. Vides aizsardzības un reģionālās attīstības ministrija par minēto sadalījumu informē nodokļa maksātāju, Valsts ieņēmumu dienestu un reģionālo atkritumu apsaimniekošanas centru, kuram ir pienākums informēt attiecīgās pašvaldības."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otro teikumu šādā redakcijā:</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"Pašvaldība pamatbudžeta līdzekļus vai pašvaldības izveidotā vides aizsardzības fonda līdzekļus var izmantot arī kā kompensāciju atkritumu poligona ietekmes zonā dzīvojošajiem iedzīvotājiem, administrēšanas izmaksu segšanai par Valsts kasē atvērto poligona slēgšanas kontu, iedzīvotāju diskomforta mazināšanai, ko rada piesārņojošās darbības un dabas resursu ieguve un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teikumu šādā redakcijā: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"Mērķus, kādiem pašvaldība izmanto šā panta pirmajā daļā minētos līdzekļus, nosaka pašvaldības saistošajos noteikumos vai apstiprina ar domes lēmumu."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30.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"iepakojuma" ar vārdiem "tekstilizstrādājumu, vienreiz lietojamu plastmasu saturošu izstrādājumu un plastmasu saturošu zvejas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"Latvijas Republikas ekskluzīvajā ekonomiskajā zonā vai Latvijas teritorijā iegūto ogļūdeņražu daudzuma uzskaiti un ar urbuma izplūdes atloku saistītās mērīšanas ierīces (skaitītāja) rādījumus kontrolē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"iestādes" ar vārdiem "vai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vārda "iestādes" ar vārdiem "Būvniecības valsts kontroles birojs".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pēc vārda "iepakojuma" ar vārdu "tekstilizstrādājumu";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skaitļus un vārdus "7., 8. vai 9. pantā" ar skaitļiem un vārdiem "7., 8., 9. vai 9.</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Papildināt pārejas noteikumus ar 43., 44., 45., 46., 47., 48., 49. un 50. punktu šādā redakcijā:</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četrpadsmitajā daļā minētos noteikumus.</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Grozījums šā likuma 12. pantā un 1. pielikumā, kas paredz noteikt nodokļa likmi par ogļūdeņražu ieguvi, un ar to saistītās informatīvās atsauces uz Eiropas Savienības direktīvām pirmās daļas 15. punkts stājas spēkā vienlaikus ar grozījumiem likumā "Par zemes dzīlēm", kas paredz atteikties no dabas resursu lietošanas atļaujas un izslēgt valsts nodevu par ogļūdeņražu ieguvi."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Papildināt informatīvo atsauci uz Eiropas Savienības direktīvām ar 15. punktu šādā redakcijā:</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Eiropas Parlamenta un Padomes 1994. gada 30. maija direktīvas 94/22/EK par atļauju piešķiršanas un izmantošanas noteikumiem ogļūdeņražu meklēšanai, izpētei un ieguvei."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Izteikt 1. pielikumu  šādā redakcijā: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0"/>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"Dabas resursu nodokļa likuma</w:t>
      </w:r>
    </w:p>
    <w:p w:rsidP="00000000" w:rsidRDefault="00000000" w:rsidR="00000000" w:rsidRPr="00000000" w:rsidDel="00000000">
      <w:pPr>
        <w:numPr>
          <w:ilvl w:val="0"/>
          <w:numId w:val="4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pielikums</w:t>
      </w:r>
      <w:r w:rsidR="00000000" w:rsidRPr="00000000" w:rsidDel="00000000">
        <w:rPr>
          <w:rtl w:val="0"/>
        </w:rPr>
        <w:t xml:space="preserve">
</w:t>
      </w:r>
    </w:p>
    <w:p w:rsidP="00000000" w:rsidRDefault="00000000" w:rsidR="00000000" w:rsidRPr="00000000" w:rsidDel="00000000">
      <w:pPr>
        <w:numPr>
          <w:ilvl w:val="0"/>
          <w:numId w:val="4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Nodokļa likmes par dabas resursu ieguvi</w:t>
      </w:r>
    </w:p>
    <w:p w:rsidP="00000000" w:rsidRDefault="00000000" w:rsidR="00000000" w:rsidRPr="00000000" w:rsidDel="00000000">
      <w:pPr>
        <w:numPr>
          <w:ilvl w:val="0"/>
          <w:numId w:val="4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40"/>
        </w:numPr>
        <w:ind w:left="0" w:hanging="0"/>
        <w:contextualSpacing w:val="0"/>
        <w:spacing w:before="0"/>
        <w:rPr>
          <w:u w:val="none"/>
        </w:rPr>
      </w:pPr>
      <w:r w:rsidR="00000000" w:rsidRPr="00000000" w:rsidDel="00000000">
        <w:rPr>
          <w:rtl w:val="0"/>
        </w:rPr>
        <w:t xml:space="preserve"/>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77"/>
        <w:gridCol w:w="3423"/>
        <w:gridCol w:w="1205"/>
        <w:gridCol w:w="1205"/>
        <w:gridCol w:w="2115"/>
        <w:gridCol w:w="2085"/>
        <w:gridCol w:w="1205"/>
        <w:tblGridChange w:id="0">
          <w:tblGrid>
            <w:gridCol w:w="777"/>
            <w:gridCol w:w="3423"/>
            <w:gridCol w:w="1205"/>
            <w:gridCol w:w="1205"/>
            <w:gridCol w:w="2115"/>
            <w:gridCol w:w="2085"/>
            <w:gridCol w:w="12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laikposmā no 2020. gada 1. janvāra līdz 2023. gada 31. decembrim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2024.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2025.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2026.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Saldūdens kaļķieži</w:t>
            </w:r>
            <w:r>
              <w:br/>
            </w:r>
            <w:r w:rsidR="00000000" w:rsidRPr="00000000" w:rsidDel="00000000">
              <w:rPr>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Sapropelis organogēns</w:t>
            </w:r>
            <w:r>
              <w:br/>
            </w:r>
            <w:r w:rsidR="00000000" w:rsidRPr="00000000" w:rsidDel="00000000">
              <w:rPr>
                <w:rtl w:val="0"/>
              </w:rPr>
              <w:t xml:space="preserve">(aļģu un zoogēns–aļģu) un organogēns kaļķis ar pelnainību</w:t>
            </w:r>
            <w:r>
              <w:br/>
            </w:r>
            <w:r w:rsidR="00000000" w:rsidRPr="00000000" w:rsidDel="00000000">
              <w:rPr>
                <w:rtl w:val="0"/>
              </w:rPr>
              <w:t xml:space="preserve">&lt;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Pārējais sapropelis</w:t>
            </w:r>
            <w:r>
              <w:br/>
            </w:r>
            <w:r w:rsidR="00000000" w:rsidRPr="00000000" w:rsidDel="00000000">
              <w:rPr>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0,70</w:t>
            </w:r>
          </w:p>
        </w:tc>
      </w:tr>
    </w:tbl>
    <w:p w:rsidP="00000000" w:rsidRDefault="00000000" w:rsidR="00000000" w:rsidRPr="00000000" w:rsidDel="00000000">
      <w:pPr>
        <w:numPr>
          <w:ilvl w:val="0"/>
          <w:numId w:val="4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0"/>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Izteikt 3. pielikumu šādā redakcijā: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1"/>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"Dabas resursu nodokļa likuma</w:t>
      </w:r>
    </w:p>
    <w:p w:rsidP="00000000" w:rsidRDefault="00000000" w:rsidR="00000000" w:rsidRPr="00000000" w:rsidDel="00000000">
      <w:pPr>
        <w:numPr>
          <w:ilvl w:val="0"/>
          <w:numId w:val="4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pielikums</w:t>
      </w:r>
      <w:r w:rsidR="00000000" w:rsidRPr="00000000" w:rsidDel="00000000">
        <w:rPr>
          <w:rtl w:val="0"/>
        </w:rPr>
        <w:t xml:space="preserve">
</w:t>
      </w:r>
    </w:p>
    <w:p w:rsidP="00000000" w:rsidRDefault="00000000" w:rsidR="00000000" w:rsidRPr="00000000" w:rsidDel="00000000">
      <w:pPr>
        <w:numPr>
          <w:ilvl w:val="0"/>
          <w:numId w:val="41"/>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Nodokļa likmes par atkritumu apglabāšanu</w:t>
      </w:r>
    </w:p>
    <w:p w:rsidP="00000000" w:rsidRDefault="00000000" w:rsidR="00000000" w:rsidRPr="00000000" w:rsidDel="00000000">
      <w:pPr>
        <w:numPr>
          <w:ilvl w:val="0"/>
          <w:numId w:val="4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24"/>
        <w:gridCol w:w="1885"/>
        <w:gridCol w:w="1329"/>
        <w:gridCol w:w="1297"/>
        <w:gridCol w:w="1253"/>
        <w:gridCol w:w="1188"/>
        <w:gridCol w:w="1112"/>
        <w:tblGridChange w:id="0">
          <w:tblGrid>
            <w:gridCol w:w="524"/>
            <w:gridCol w:w="1885"/>
            <w:gridCol w:w="1329"/>
            <w:gridCol w:w="1297"/>
            <w:gridCol w:w="1253"/>
            <w:gridCol w:w="1188"/>
            <w:gridCol w:w="11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w:t>
            </w:r>
            <w:r>
              <w:br/>
            </w:r>
            <w:r w:rsidR="00000000" w:rsidRPr="00000000" w:rsidDel="00000000">
              <w:rPr>
                <w:rtl w:val="0"/>
              </w:rPr>
              <w:t xml:space="preserve">p. k.</w:t>
            </w:r>
            <w:r>
              <w:br/>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2023. gada 1. janvāra līdz 2023. gada 31. decembrim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2024. gada 1. janvāra līdz 2024. gada 31. decembrim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2025. gada 1. janvāra līdz 2025. gada 31. decembrim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2026. gada 1. janvāra (</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Sadzīves atkritumi un ražošanas atkritumi, kas nav uzskatāmi par bīstamiem atkritumiem atbilstoši normatīvajiem aktiem par atkritumu klasifikatoru un īpašībām, kuras padara atkritumus bīstamus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Bīstamie atkritumi un ražošanas atkritumi, kas ir uzskatāmi par bīstamiem atkritumiem atbilstoši normatīvajiem aktiem par atkritumu klasifikatoru un īpašībām, kuras padara atkritumus bīstamus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135,00</w:t>
            </w:r>
          </w:p>
        </w:tc>
      </w:tr>
    </w:tbl>
    <w:p w:rsidP="00000000" w:rsidRDefault="00000000" w:rsidR="00000000" w:rsidRPr="00000000" w:rsidDel="00000000">
      <w:pPr>
        <w:numPr>
          <w:ilvl w:val="0"/>
          <w:numId w:val="4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1"/>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Aizstāt 4. pielikuma 3. punktā apzīmējumu "PM</w:t>
      </w:r>
      <w:r w:rsidR="00000000" w:rsidRPr="00000000" w:rsidDel="00000000">
        <w:rPr>
          <w:vertAlign w:val="subscript"/>
          <w:rtl w:val="0"/>
        </w:rPr>
        <w:t xml:space="preserve">10</w:t>
      </w:r>
      <w:r w:rsidR="00000000" w:rsidRPr="00000000" w:rsidDel="00000000">
        <w:rPr>
          <w:rtl w:val="0"/>
        </w:rPr>
        <w:t xml:space="preserve">" ar apzīmējumu "PM".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Izteikt 6. pielikuma 1. tabulu šādā redakcijā:</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2"/>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 Nodokļa likmes par videi kaitīgām precēm, izņemot elektriskās un elektroniskās iekārtas, kas noteiktas Atkritumu apsaimniekošanas likuma 1. panta 22. punktā</w:t>
      </w:r>
    </w:p>
    <w:p w:rsidP="00000000" w:rsidRDefault="00000000" w:rsidR="00000000" w:rsidRPr="00000000" w:rsidDel="00000000">
      <w:pPr>
        <w:numPr>
          <w:ilvl w:val="0"/>
          <w:numId w:val="4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1"/>
        <w:gridCol w:w="2692"/>
        <w:gridCol w:w="1527"/>
        <w:gridCol w:w="1487"/>
        <w:gridCol w:w="1426"/>
        <w:gridCol w:w="1316"/>
        <w:tblGridChange w:id="0">
          <w:tblGrid>
            <w:gridCol w:w="291"/>
            <w:gridCol w:w="2692"/>
            <w:gridCol w:w="1527"/>
            <w:gridCol w:w="1487"/>
            <w:gridCol w:w="1426"/>
            <w:gridCol w:w="13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laikposmā no 2014. gada 1. janvāra līdz 2016. gada 31. decembrim</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Likme no 2017. gada 1. janvāra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hd w:fill="#ffffff" w:val="clear"/>
                <w:rtl w:val="0"/>
              </w:rPr>
              <w:t xml:space="preserve">Likme no 2024. gada 1. janvāra</w:t>
            </w:r>
            <w:r>
              <w:br/>
            </w:r>
            <w:r w:rsidR="00000000" w:rsidRPr="00000000" w:rsidDel="00000000">
              <w:rPr>
                <w:shd w:fill="#ffffff" w:val="clear"/>
                <w:rtl w:val="0"/>
              </w:rPr>
              <w:t xml:space="preserve">(</w:t>
            </w:r>
            <w:r w:rsidR="00000000" w:rsidRPr="00000000" w:rsidDel="00000000">
              <w:rPr>
                <w:i w:val="1"/>
                <w:shd w:fill="#ffffff" w:val="clear"/>
                <w:rtl w:val="0"/>
              </w:rPr>
              <w:t xml:space="preserve">euro</w:t>
            </w:r>
            <w:r w:rsidR="00000000" w:rsidRPr="00000000" w:rsidDel="00000000">
              <w:rPr>
                <w:shd w:fill="#ffffff" w:val="clea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Smēreļļas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hd w:fill="#ffffff" w:val="clear"/>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Elektriskie akumulatori un galvaniskie strāvas avoti (arī tādi, kas iestrādāti ierīcēs un transportlīdzekļos):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elektriskie akumulatori, svina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elektriskie akumulatori,</w:t>
            </w:r>
            <w:r>
              <w:br/>
            </w:r>
            <w:r w:rsidR="00000000" w:rsidRPr="00000000" w:rsidDel="00000000">
              <w:rPr>
                <w:rtl w:val="0"/>
              </w:rPr>
              <w:t xml:space="preserve">Ni-Cd un Fe-Ni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galvaniskie elementi un galvaniskās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elektriskie akumulatori fotoelementu paneļu saražotās strāvas uzkrāšanai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citi elektriskie akumulatori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akumulators vai baterija, kas paredzēta ceļu satiksmē izmantojama elektroautomobiļa vai hibrīdautomobiļa vilces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hd w:fill="#ffffff" w:val="clear"/>
                <w:rtl w:val="0"/>
              </w:rPr>
              <w:t xml:space="preserve">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Ozona slāni noārdošās vielas (freoni, haloni un citas) (onp – ozona noārdīšanas potenciāls)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 onp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Visu veidu riepas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Eļļas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0,33</w:t>
            </w:r>
          </w:p>
        </w:tc>
      </w:tr>
    </w:tbl>
    <w:p w:rsidP="00000000" w:rsidRDefault="00000000" w:rsidR="00000000" w:rsidRPr="00000000" w:rsidDel="00000000">
      <w:pPr>
        <w:numPr>
          <w:ilvl w:val="0"/>
          <w:numId w:val="4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2"/>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Izteikt 7. pielikumu šādā redakcijā:</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3"/>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"Dabas resursu nodokļa likuma</w:t>
      </w:r>
    </w:p>
    <w:p w:rsidP="00000000" w:rsidRDefault="00000000" w:rsidR="00000000" w:rsidRPr="00000000" w:rsidDel="00000000">
      <w:pPr>
        <w:numPr>
          <w:ilvl w:val="0"/>
          <w:numId w:val="4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pielikums</w:t>
      </w:r>
      <w:r w:rsidR="00000000" w:rsidRPr="00000000" w:rsidDel="00000000">
        <w:rPr>
          <w:rtl w:val="0"/>
        </w:rPr>
        <w:t xml:space="preserve">
</w:t>
      </w:r>
    </w:p>
    <w:p w:rsidP="00000000" w:rsidRDefault="00000000" w:rsidR="00000000" w:rsidRPr="00000000" w:rsidDel="00000000">
      <w:pPr>
        <w:numPr>
          <w:ilvl w:val="0"/>
          <w:numId w:val="43"/>
        </w:numPr>
        <w:ind w:left="0" w:hanging="0"/>
        <w:jc w:val="center"/>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 Nodokļa likmes par preču un izstrādājumu iepakojumu un vienreiz lietojamiem galda traukiem un piederumiem līdz 2023. gada 31. decembrim</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5"/>
        <w:gridCol w:w="7949"/>
        <w:gridCol w:w="856"/>
        <w:tblGridChange w:id="0">
          <w:tblGrid>
            <w:gridCol w:w="385"/>
            <w:gridCol w:w="7949"/>
            <w:gridCol w:w="8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w:t>
            </w:r>
            <w:r>
              <w:br/>
            </w:r>
            <w:r w:rsidR="00000000" w:rsidRPr="00000000" w:rsidDel="00000000">
              <w:rPr>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izstrādājuma iepakojuma un vienreiz lietojamo galda trauku un piederumu materiāla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w:t>
            </w:r>
            <w:r w:rsidR="00000000" w:rsidRPr="00000000" w:rsidDel="00000000">
              <w:rPr>
                <w:i w:val="1"/>
                <w:rtl w:val="0"/>
              </w:rPr>
              <w:t xml:space="preserve">euro</w:t>
            </w:r>
            <w:r w:rsidR="00000000" w:rsidRPr="00000000" w:rsidDel="00000000">
              <w:rPr>
                <w:rtl w:val="0"/>
              </w:rPr>
              <w:t xml:space="preserve">) par 1 kg materiāla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stikla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plastmasas (polimēru) izejmateriāliem, izņemot no bioplastmasas vai polistirola izejmateriālus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metāla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koksnes, papīra un kartona vai citu dabisko šķiedru un bioplastmasas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polistirola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2,20</w:t>
            </w:r>
          </w:p>
        </w:tc>
      </w:tr>
    </w:tbl>
    <w:p w:rsidP="00000000" w:rsidRDefault="00000000" w:rsidR="00000000" w:rsidRPr="00000000" w:rsidDel="00000000">
      <w:pPr>
        <w:numPr>
          <w:ilvl w:val="0"/>
          <w:numId w:val="4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3"/>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43"/>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2. Nodokļa likmes par preču un izstrādājumu iepakojumu un vienreiz lietojamiem galda traukiem un piederumiem no 2024. gada 1. janvāra </w:t>
      </w:r>
      <w:r w:rsidR="00000000" w:rsidRPr="00000000" w:rsidDel="00000000">
        <w:rPr>
          <w:rtl w:val="0"/>
        </w:rPr>
        <w:t xml:space="preserve">
</w:t>
      </w:r>
    </w:p>
    <w:p w:rsidP="00000000" w:rsidRDefault="00000000" w:rsidR="00000000" w:rsidRPr="00000000" w:rsidDel="00000000">
      <w:pPr>
        <w:numPr>
          <w:ilvl w:val="0"/>
          <w:numId w:val="43"/>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6"/>
        <w:gridCol w:w="7960"/>
        <w:gridCol w:w="865"/>
        <w:tblGridChange w:id="0">
          <w:tblGrid>
            <w:gridCol w:w="366"/>
            <w:gridCol w:w="7960"/>
            <w:gridCol w:w="86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izstrādājuma iepakojuma un vienreiz lietojamo galda trauku un piederumu materiāla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w:t>
            </w:r>
            <w:r w:rsidR="00000000" w:rsidRPr="00000000" w:rsidDel="00000000">
              <w:rPr>
                <w:i w:val="1"/>
                <w:rtl w:val="0"/>
              </w:rPr>
              <w:t xml:space="preserve">euro</w:t>
            </w:r>
            <w:r w:rsidR="00000000" w:rsidRPr="00000000" w:rsidDel="00000000">
              <w:rPr>
                <w:rtl w:val="0"/>
              </w:rPr>
              <w:t xml:space="preserve">) par 1 kg materiāla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stikla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koksnes, papīra un kartona vai citu dabisko šķiedru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metāla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saturošais iepakojums: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bioplastmasas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plastmasas (polimēru masas) izejmateriāliem (izņemot 4.1., 4.3., 4.4., 4.5. un 4.6. apakšgrupu)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kompozīta kartona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polistirola masas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putuplasta (putu polimēru)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putu polistirola izejmateriāliem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44,00</w:t>
            </w:r>
          </w:p>
        </w:tc>
      </w:tr>
    </w:tbl>
    <w:p w:rsidP="00000000" w:rsidRDefault="00000000" w:rsidR="00000000" w:rsidRPr="00000000" w:rsidDel="00000000">
      <w:pPr>
        <w:numPr>
          <w:ilvl w:val="0"/>
          <w:numId w:val="4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3"/>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22-TA-2444</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22-TA-2444</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abstractNum>
  <w:abstractNum w:abstractNumId="41">
    <w:multiLevelType w:val="hybridMultilevel"/>
    <w:lvl w:ilvl="0">
      <w:start w:val="1"/>
      <w:numFmt w:val="bullet"/>
      <w:lvlRestart w:val="1"/>
      <w:lvlText w:val=""/>
      <w:lvlJc w:val="left"/>
      <w:pPr>
        <w:ind w:left="0" w:firstLine="705"/>
      </w:pPr>
      <w:rPr>
        <w:u w:val="none"/>
      </w:rPr>
    </w:lvl>
  </w:abstractNum>
  <w:abstractNum w:abstractNumId="42">
    <w:multiLevelType w:val="hybridMultilevel"/>
    <w:lvl w:ilvl="0">
      <w:start w:val="1"/>
      <w:numFmt w:val="bullet"/>
      <w:lvlRestart w:val="1"/>
      <w:lvlText w:val=""/>
      <w:lvlJc w:val="left"/>
      <w:pPr>
        <w:ind w:left="0" w:firstLine="705"/>
      </w:pPr>
      <w:rPr>
        <w:u w:val="none"/>
      </w:rPr>
    </w:lvl>
  </w:abstractNum>
  <w:abstractNum w:abstractNumId="4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likumprojekts_(grozījumi)_22-TA-2444.docx</dc:title>
</cp:coreProperties>
</file>

<file path=docProps/custom.xml><?xml version="1.0" encoding="utf-8"?>
<Properties xmlns="http://schemas.openxmlformats.org/officeDocument/2006/custom-properties" xmlns:vt="http://schemas.openxmlformats.org/officeDocument/2006/docPropsVTypes"/>
</file>