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242A., 247B. nr.; 2022, 5A., 8A., 13A., 18A., 24A.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Šā rīkojuma 5.2. apakšpunktā minētais nosacījums attiecībā uz tiem darbiniekiem (amatpersonām), kuriem atstādināšanas termiņš no darba (amata, dienesta) pienākumu pildīšanas iestājās ātrāk par izsludinātās ārkārtējās situācijas beigām, var tikt pagarināts līdz 2022.gada 28.februārim."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22-TA-440</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22-TA-440</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rīkojuma_(grozījumu)_projekts_22-TA-440.docx</dc:title>
</cp:coreProperties>
</file>

<file path=docProps/custom.xml><?xml version="1.0" encoding="utf-8"?>
<Properties xmlns="http://schemas.openxmlformats.org/officeDocument/2006/custom-properties" xmlns:vt="http://schemas.openxmlformats.org/officeDocument/2006/docPropsVTypes"/>
</file>