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3. novembrī (prot. Nr. 73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9. oktobra rīkojumā Nr. 720 "Par ārkārtējās situācijas izsludināšanu" (Latvijas Vēstnesis, 2021, 195A., 198A., 203A., 208A.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vertAlign w:val="superscript"/>
          <w:rtl w:val="0"/>
        </w:rPr>
        <w:t xml:space="preserve">1</w:t>
      </w:r>
      <w:r w:rsidR="00000000" w:rsidRPr="00000000" w:rsidDel="00000000">
        <w:rPr>
          <w:rtl w:val="0"/>
        </w:rPr>
        <w:t xml:space="preserve"> atļauts pulcēties privātos pasākumos un aizsargātas miermīlīgas pulcēšanās brīvības izpausmēs (sapulcēs, gājienos un piketos), ja tiek ievēroti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vertAlign w:val="superscript"/>
          <w:rtl w:val="0"/>
        </w:rPr>
        <w:t xml:space="preserve">1</w:t>
      </w:r>
      <w:r w:rsidR="00000000" w:rsidRPr="00000000" w:rsidDel="00000000">
        <w:rPr>
          <w:rtl w:val="0"/>
        </w:rPr>
        <w:t xml:space="preserve">1. iekštelpās pulcējas ne vairāk kā 10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vertAlign w:val="superscript"/>
          <w:rtl w:val="0"/>
        </w:rPr>
        <w:t xml:space="preserve">1</w:t>
      </w:r>
      <w:r w:rsidR="00000000" w:rsidRPr="00000000" w:rsidDel="00000000">
        <w:rPr>
          <w:rtl w:val="0"/>
        </w:rPr>
        <w:t xml:space="preserve">2. ārtelpās pulcējas ne vairāk kā 20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5.13.1.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5.49.12.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"5.49.12. pārtraukt kultūrvietu, bibliotēku un izstāžu norises vietu klātienes darbību, kā arī ar ielu tirdzniecības organizēšanu (tai skaitā gadatirgu) saistītas darbības. Kultūrvietās var notikt organizēti profesionālās mākslas kolektīvu mēģinājumi, kā arī ierakstu, izrāžu un koncertu sagatavošana no plkst. 6.00 līdz plkst. 19.00;".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5.49.22.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"5.49.22. šā rīkojuma 5.49.19. apakšpunktā noteiktie ierobežojumi tirdzniecībā nav attiecināmi uz preču tirdzniecību, izmantojot distances saziņas līdzekļus. Tabakas izstrādājumus, elektroniskās smēķēšanas ierīces un uzpildes tvertnes drīkst pārdot un iegādāties ar distances saziņas līdzekļu palīdzību, ja tirgotājs nodrošina pircēja identitātes un vecuma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5.49.33.4.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"5.49.33.4. programmas apguvi sociālās korekcijas izglītības iestādē "Naukšēni", speciālās izglītības iestādēs un tādās izglītības iestāžu speciālās izglītības klasēs, kurās īsteno speciālo pamatizglītības programmu skolēniem ar smagiem garīgās attīstības traucējumiem vai vairākiem smagiem attīstības traucējumiem, kā arī speciālo pamatizglītības programmu skolēniem ar garīgās attīstības traucējumiem un vispārējās izglītības programmas apguvi Cēsu audzināšanas iestādē nepilngadīgajiem. Speciālās izglītības iestādēs un šajā apakšpunktā minētajās speciālās izglītības klasēs izglītības programmu ieguvi var īstenot attālināti atbilstoši izglītības iestādes vadītāja un dibinātāja saskaņotam lēmumam un izglītības iestādē noteiktajai kārtībai, izvērtējot epidemioloģisko situāciju un nodarbināto pieejamību kvalitatīva mācību procesa īstenošanai un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"5.53. Nacionālais veselības dienests ir tiesīgs nodot pašvaldībai datus par attiecīgajā pašvaldībā deklarētajām personām vecumā no 60 gadiem, kuras nav vakcinētas pret Covid-19 (vārds, uzvārds un tālruņa numurs), lai pašvaldība, izmantojot Nacionālā veselības dienesta nodotos datus un pašvaldību rīcībā esošos personu datus (kontaktinformāciju), nodrošinātu saziņu ar minētajām personām un aicinātu tās uzsākt vakcināciju pret Covid-19."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Valsts un pašvaldību kapitālsabiedrībām, kuru pamatdarbības veids ir veselības aprūpes pakalpojumu sniegšana un kuras sniedz stacionāros veselības aprūpes pakalpojumus Covid-19 pacientiem, ir tiesības organizēt brīvprātīgo darbu atbilstoši Brīvprātīgā darba likumā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Darbiem, kurus brīvprātīgais veic šā rīkojuma 9.</w:t>
      </w:r>
      <w:r w:rsidR="00000000" w:rsidRPr="00000000" w:rsidDel="00000000">
        <w:rPr>
          <w:vertAlign w:val="superscript"/>
          <w:rtl w:val="0"/>
        </w:rPr>
        <w:t xml:space="preserve">3</w:t>
      </w:r>
      <w:r w:rsidR="00000000" w:rsidRPr="00000000" w:rsidDel="00000000">
        <w:rPr>
          <w:rtl w:val="0"/>
        </w:rPr>
        <w:t xml:space="preserve"> punktā noteiktajās ārstniecības iestādēs, netiek nodrošināta brīvprātīgā darba veicēja apdrošināšana."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Lai nodrošinātu neatliekamo medicīnisko palīdzību, palīdzību akūtos gadījumos vai Covid-19 pacientu ārstēšanu, ārstniecības iestādes vadītājs var nosūtīt darbinieku, tai skaitā dīkstāvē esošu dabinieku, darba pienākumu veikšanai uz citu ārstniecības iestādi ar Valsts operatīvās medicīniskās komisijas lēmumu apstiprinātajā sadarbības teritorijā (turpmāk – sadarbības teritorija). Ar darbinieka rakstveida piekrišanu viņam var uzdot veikt darba pienākumus ārstniecības iestādē, kas ir ārpus sadarbības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Šā rīkojuma 9.</w:t>
      </w:r>
      <w:r w:rsidR="00000000" w:rsidRPr="00000000" w:rsidDel="00000000">
        <w:rPr>
          <w:vertAlign w:val="superscript"/>
          <w:rtl w:val="0"/>
        </w:rPr>
        <w:t xml:space="preserve">5</w:t>
      </w:r>
      <w:r w:rsidR="00000000" w:rsidRPr="00000000" w:rsidDel="00000000">
        <w:rPr>
          <w:rtl w:val="0"/>
        </w:rPr>
        <w:t xml:space="preserve"> punktā noteikto darba pienākumu veikšanai darbinieku var nosūtīt tikai uz laiku līdz ārkārtējās situācijas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Ārstniecības iestāde, kura nosūta darbinieku darbam citā ārstniecības iestādē, slēdz līgumu ar Nacionālo veselības dienestu par  ārstniecības iestādes neiegūto ieņēmumu kompensēšanu saistībā ar personāla nosūtīšanu darbam citā ārstniecības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Lai novērstu Latvijas ārstniecības iestāžu un Neatliekamās medicīniskās palīdzības dienesta krīzes situāciju saistībā ar medicīniskā skābekļa trūkumu, medicīniskais skābeklis un tā sistēmu instalācijas un apkopes darbi tiek iepirkti, pamatojoties uz Publisko iepirkumu likuma 8. panta septītās daļas 3. punktā ietverto izņēmumu. Lai nodrošinātu medicīniskā skābekļa piegādi un attiecīgo sistēmu apkopi ilgākā termiņā, tiek piemērotas Publisko iepirkumu likumā noteiktās atklātās iepirkuma procedūras. Veselības ministrs nosaka atbildīgo personu par šo jautājumu risināšanu."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Neatliekamās medicīniskās palīdzības dienests papildus Ministru kabineta 2009. gada 20. janvāra noteikumos Nr. 60 "Noteikumi par obligātajām prasībām ārstniecības iestādēm un to struktūrvienībām" noteiktajiem neatliekamās medicīniskās palīdzības brigāžu profiliem un to sastāviem no pieejamiem personāla resursiem var veidot papildu neatliekamās medicīniskās palīdzības brigādes pacientiem, kuriem nepieciešams ārstniecības personu atbalsts transportēšanas laikā no daudzprofilu klīniskās universitātes slimnīcas valsts sabiedrības ar ierobežotu atbildību "Paula Stradiņa klīniskā universitātes slimnīca" un sabiedrības ar ierobežotu atbildību "Rīgas Austrumu klīniskā universitātes slimnīca" uz to sadarbības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Lai nodrošinātu nepārtrauktu veselības aprūpi, darba devējiem atļauts nodarbināt veselības nozarē strādājošos bez obligātās veselības pārbaudes veikšanas atbilstoši normatīvajiem aktiem, kas regulē obligātās veselības pārbaudes veikšanas kārtību, ja obligātās veselības pārbaudes veikšana ietekmē ārstniecības iestādes darbinieku tiešo pienākumu izpildi, kas vērsti uz Covid-19 infekcijas ierobežošanu. Izņēmums neattiecas uz pirmreizējo veselības pārbaudi personām, kuras paredzēts nodarbināt darbā īpašos apstākļos atbilstoši Ministru kabineta 2009. gada 10. marta noteikumu Nr. 219 "Kārtība, kādā veicama obligātā veselības pārbaude" 2.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Šā rīkojuma 9.</w:t>
      </w:r>
      <w:r w:rsidR="00000000" w:rsidRPr="00000000" w:rsidDel="00000000">
        <w:rPr>
          <w:vertAlign w:val="superscript"/>
          <w:rtl w:val="0"/>
        </w:rPr>
        <w:t xml:space="preserve">10</w:t>
      </w:r>
      <w:r w:rsidR="00000000" w:rsidRPr="00000000" w:rsidDel="00000000">
        <w:rPr>
          <w:rtl w:val="0"/>
        </w:rPr>
        <w:t xml:space="preserve"> punktā minētajai nodarbinātajai personai ir pienākums pēc darba devēja pieprasījuma sniegt informāciju par savu veselības stāvokli, ciktāl tam ir būtiska nozīme paredzētā darba veikšanā."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Par dienesta pienākumu izpildes laiku paaugstināta riska un slodzes apstākļos ārstniecības iestādēs saistībā ar Covid-19 infekcijas slimības uzliesmojumu un tā seku novēršanu Nacionālo bruņoto spēku karavīram papildus mēnešalgai izmaksā piemaksu 100 procentu apmērā no viņam noteiktās mēnešalgas. Zemessargam par katru šādu uzdevumu izpildes dienu izmaksā dienesta uzdevumu izpildes kompensāciju normatīvajos aktos noteiktajā apmērā, to reizinot ar koeficientu 2. Izdevumus, kas saistīti ar šajā punktā noteikto pasākumu izpildi, finansē no Aizsardzības ministrijai piešķirtajiem valsts budžeta līdzekļiem un, ja nepieciešams, pēc pamatota Nacionālo bruņoto spēku pieprasījuma atbilstoši faktiskajiem izdevumiem piešķir no valsts budžeta programmas 02.00.00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Nacionālie bruņotie spēki darba devējam kompensē to darba samaksu, ko tas izmaksājis darbiniekam, kurš ir zemessargs, ja darba devējs šādam darbiniekam ir saglabājis darba samaksu par laiku, kad darbinieks kā zemessargs ir bijis iesaistīts šā rīkojuma 10.</w:t>
      </w:r>
      <w:r w:rsidR="00000000" w:rsidRPr="00000000" w:rsidDel="00000000">
        <w:rPr>
          <w:vertAlign w:val="superscript"/>
          <w:rtl w:val="0"/>
        </w:rPr>
        <w:t xml:space="preserve">3</w:t>
      </w:r>
      <w:r w:rsidR="00000000" w:rsidRPr="00000000" w:rsidDel="00000000">
        <w:rPr>
          <w:rtl w:val="0"/>
        </w:rPr>
        <w:t xml:space="preserve"> punktā noteiktajos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21-TA-903</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21-TA-903</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rīkojuma_(grozījumu)_projekts_21-TA-903.docx</dc:title>
</cp:coreProperties>
</file>

<file path=docProps/custom.xml><?xml version="1.0" encoding="utf-8"?>
<Properties xmlns="http://schemas.openxmlformats.org/officeDocument/2006/custom-properties" xmlns:vt="http://schemas.openxmlformats.org/officeDocument/2006/docPropsVTypes"/>
</file>