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Personas apsekošanas kārtība ieslodzījuma vietā, lai konstatētu, vai tā ir lietojusi alkoholu, narkotiskas vai citas apreibinošas vielas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Ārstniecības likuma</w:t>
      </w:r>
      <w:r>
        <w:br/>
      </w:r>
      <w:r w:rsidR="00000000" w:rsidRPr="00000000" w:rsidDel="00000000">
        <w:rPr>
          <w:rStyle w:val="paragraph"/>
          <w:i w:val="1"/>
          <w:rtl w:val="0"/>
        </w:rPr>
        <w:t xml:space="preserve">60.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un Ieslodzījuma vietu pārvaldes</w:t>
      </w:r>
      <w:r>
        <w:br/>
      </w:r>
      <w:r w:rsidR="00000000" w:rsidRPr="00000000" w:rsidDel="00000000">
        <w:rPr>
          <w:rStyle w:val="paragraph"/>
          <w:i w:val="1"/>
          <w:rtl w:val="0"/>
        </w:rPr>
        <w:t xml:space="preserve">likuma 22.panta pirmās daļas 3.punktu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Ieslodzījuma vietu pārvaldes (turpmāk – Pārvalde) ieslodzījuma vietā tiek apsekota persona, lai konstatētu, vai tā ir lietojusi alkoholu, narkotiskas vai citas apreibinošas vielas, ja radušās aizdomas par alkohola, narkotisko vai citu apreibinošo vielu lietošanu.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1.punktā minētā persona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Pārvaldes amatpersona ar speciālo dienesta pakāpi, ierēdnis vai darbinieks (turpmāk – darbinieks);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Pārvaldes ieslodzījuma vietas apmeklētājs;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Pārvaldes ieslodzījuma vietā ievietotais apcietinātais vai notiesātais (turpmāk – ieslodzītais).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Personu apseko Pārvaldes ieslodzījuma vietas amatpersona ar speciālo dienesta pakāpi (turpmāk – amatpersona).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radušās aizdomas par alkohola lietošanu, amatpersona izmanto portatīvo mērierīci alkohola koncentrācijas noteikšanai (turpmāk – mēraparāts), kas atbilst normatīvajiem aktiem par mērījumu vienotību noteiktajām prasībām un noteiktajām prasībām mēraparātiem, ar kuriem nosaka alkohola koncentrāciju izelpas gaisā. Personu pārbauda divas reizes ar 20 minūšu intervālu.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radušās aizdomas par narkotisko vai citu apreibinošo vielu lietošanu, amatpersona izmanto testus narkotisko vai citu apreibinošo vielu ātrai noteikšanai bioloģiskajā vidē.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Amatpersona, kura apseko personu, sastāda apsekošanas protokolu alkohola ietekmes noteikšanai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 vai apsekošanas protokolu narkotisko vai citu apreibinošo vielu ietekmes noteikšanai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 un attiecīgo informāciju ieraksta reģistrācijas žurnālā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Protokolā ieraksta mēraparāta vai narkotisko vai citu apreibinošo vielu ātrās noteikšanas testu nolasījumus. Protokolam pievieno mēraparāta izdrukas, kas apliecina protokolā norādītos mērījumus.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Protokola atzinuma daļā ieraksta personas apsekošanas rezultātus, norādot, vai persona ir lietojusi alkoholu, narkotiskās vai citas apreibinošās vielas.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persona atsakās no apsekošanas, par to izdara ierakstu protokolā.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mēraparāts uzrāda alkohola ietekmi vai, ja narkotisko vai citu apreibinošo vielu ātrās noteikšanas testa rezultāts darbiniekam ir pozitīvs, turpmākā pārbaude notiek normatīvajā aktā par alkohola, narkotisko vai citu apreibinošo vielu ietekmes pārbaudi paredzētajā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mēraparāts uzrāda alkohola ietekmi vai, ja narkotisko vai citu apreibinošo vielu ātrās noteikšanas testa rezultāts ieslodzījuma vietas apmeklētājam ir pozitīvs, vai ieslodzījuma vietas apmeklētājs atsakās no apsekošanas, šī persona no ieslodzījuma vietas teritorijas tiek izraidīta un ieslodzījuma vietas apmeklējums tiek liegts.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narkotisko vai citu apreibinošo vielu ātrās noteikšanas testa rezultāts ieslodzītajam ir pozitīvs, turpmākā pārbaude notiek normatīvajā aktā par alkohola, narkotisko vai citu apreibinošo vielu ietekmes pārbaudi paredzētajā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mēraparāts ieslodzītajam uzrāda alkohola ietekmi, tiek uzskatīts ka ieslodzītais ir lietojis alkoholu.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ir konstatēts, ka darbinieks ir lietojis alkoholu, narkotiskās vai citas apreibinošās vielas, vai arī darbinieks atsakās no apsekošanas, apsekošanas protokolu pievieno dienesta pārbaudes vai disciplinārlietas materiāliem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ir konstatēts, ka ieslodzītais ir lietojis alkoholu, narkotiskās vai citas apreibinošās vielas, vai arī ieslodzītais atsakās no apsekošanas, apsekošanas protokolu pievieno lēmumam par ieslodzītā disciplināro sodīšanu.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Noteikumi stājas spēkā 2022. gada 1. aprīlī.</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22-TA-268</w:t>
    </w:r>
    <w:r>
      <w:br/>
    </w:r>
    <w:r w:rsidR="00000000" w:rsidRPr="00000000" w:rsidDel="00000000">
      <w:rPr>
        <w:rtl w:val="0"/>
      </w:rPr>
      <w:t xml:space="preserve">Izdrukāts 30.07.2026. 00.12 - 1.0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22-TA-268</w:t>
    </w:r>
    <w:r>
      <w:br/>
    </w:r>
    <w:r w:rsidR="00000000" w:rsidRPr="00000000" w:rsidDel="00000000">
      <w:rPr>
        <w:rtl w:val="0"/>
      </w:rPr>
      <w:t xml:space="preserve">Izdrukāts 30.07.2026. 00.12 - 1.0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noteikumu_projekts_22-TA-268.docx</dc:title>
</cp:coreProperties>
</file>

<file path=docProps/custom.xml><?xml version="1.0" encoding="utf-8"?>
<Properties xmlns="http://schemas.openxmlformats.org/officeDocument/2006/custom-properties" xmlns:vt="http://schemas.openxmlformats.org/officeDocument/2006/docPropsVTypes"/>
</file>