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projekta “Nodokļu pakalpojumu automatizācija” ieviešanas gaitā izteikto Latvijas Pašvaldību savienības problēmjautājumu izvērtējumu"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valsts budžeta līdzekļu piešķiršanu Finanšu ministrijai (Valsts ieņēmumu dienestam) 2025. gadā 463 128</w:t>
      </w:r>
      <w:r w:rsidR="00000000" w:rsidRPr="00000000" w:rsidDel="00000000">
        <w:rPr>
          <w:i w:val="1"/>
          <w:rtl w:val="0"/>
        </w:rPr>
        <w:t xml:space="preserve"> euro</w:t>
      </w:r>
      <w:r w:rsidR="00000000" w:rsidRPr="00000000" w:rsidDel="00000000">
        <w:rPr>
          <w:rtl w:val="0"/>
        </w:rPr>
        <w:t xml:space="preserve"> apmērā, 2026. gadā un turpmāk ik gadu 32 419 </w:t>
      </w:r>
      <w:r w:rsidR="00000000" w:rsidRPr="00000000" w:rsidDel="00000000">
        <w:rPr>
          <w:i w:val="1"/>
          <w:rtl w:val="0"/>
        </w:rPr>
        <w:t xml:space="preserve">euro </w:t>
      </w:r>
      <w:r w:rsidR="00000000" w:rsidRPr="00000000" w:rsidDel="00000000">
        <w:rPr>
          <w:rtl w:val="0"/>
        </w:rPr>
        <w:t xml:space="preserve">apmērā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atbilstoši 2.punktā paredzētajam Finanšu ministrijai (Valsts ieņēmumu dienestam) tiek piešķirts papildu finansējums, Finanšu ministrijai sadarbībā ar Valsts ieņēmumu dienestu izstrādāt un līdz 2025. gada 31. decembrim iesniegt Ministru kabinetā likumprojektu “Grozījumi likumā “Par nodokļiem un nodevām”” un Ministru kabineta noteikumu projektu “Grozījumi Ministru kabineta 2015.gada 22.septembra noteikumos Nr. 537 “Noteikumi par nodokļu maksātāju un nodokļu maksātāju struktūrvienību reģistrāciju Valsts ieņēmumu dienestā”.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21-TA-868</w:t>
    </w:r>
    <w:r>
      <w:br/>
    </w:r>
    <w:r w:rsidR="00000000" w:rsidRPr="00000000" w:rsidDel="00000000">
      <w:rPr>
        <w:rtl w:val="0"/>
      </w:rPr>
      <w:t xml:space="preserve">Izdrukāts 29.07.2026. 23.30 - 7.0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mk_sēdes_protokollēmuma_projekts_21-TA-868.docx</dc:title>
</cp:coreProperties>
</file>

<file path=docProps/custom.xml><?xml version="1.0" encoding="utf-8"?>
<Properties xmlns="http://schemas.openxmlformats.org/officeDocument/2006/custom-properties" xmlns:vt="http://schemas.openxmlformats.org/officeDocument/2006/docPropsVTypes"/>
</file>