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30. aprīlī (prot. Nr. 18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darba dienu pārcelšanu 2025.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Darba likuma 133. panta ceturto daļu, no valsts budžeta finansējamās institūcijās, kurās noteikta piecu dienu darba nedēļa no pirmdienas līdz piektdienai, pārcelt darba dienu no piektdienas, 2025. gada 2. maija, uz sestdienu, 2025. gada 10. maiju, un no pirmdienas, 2025. gada 17. novembra, uz sestdienu, 2025. gada 8. novembri.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Ieteikt visām pašvaldībām, komersantiem un organizācijām, nosakot darba un atpūtas laiku, ievērot šā rīkojuma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24-TA-750</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24-TA-750</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rīkojuma_projekts_24-TA-750.docx</dc:title>
</cp:coreProperties>
</file>

<file path=docProps/custom.xml><?xml version="1.0" encoding="utf-8"?>
<Properties xmlns="http://schemas.openxmlformats.org/officeDocument/2006/custom-properties" xmlns:vt="http://schemas.openxmlformats.org/officeDocument/2006/docPropsVTypes"/>
</file>