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transportlīdzekļu sastāvdaļām un materiāliem, kuri drīkst saturēt svinu, dzīvsudrabu, kadmiju vai sešvērtīgā hroma savienojumus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Nolietotu transportlīdzekļu</w:t>
      </w:r>
      <w:r>
        <w:br/>
      </w:r>
      <w:r w:rsidR="00000000" w:rsidRPr="00000000" w:rsidDel="00000000">
        <w:rPr>
          <w:rStyle w:val="paragraph"/>
          <w:i w:val="1"/>
          <w:rtl w:val="0"/>
        </w:rPr>
        <w:t xml:space="preserve">apsaimniekošanas likuma</w:t>
      </w:r>
      <w:r w:rsidR="00000000" w:rsidRPr="00000000" w:rsidDel="00000000">
        <w:rPr>
          <w:rStyle w:val="paragraph"/>
          <w:i w:val="1"/>
          <w:rtl w:val="0"/>
        </w:rPr>
        <w:t xml:space="preserve"> 5. 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transportlīdzekļu sastāvdaļas un materiālus, kuri drīkst saturēt svinu, dzīvsudrabu, kadmiju vai sešvērtīgā hroma savienojumus.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Transportlīdzekļu sastāvdaļas un materiāli, uz kuriem attiecas Nolietotu transportlīdzekļu apsaimniekošanas likuma 5. pants un kuri drīkst saturēt svinu, dzīvsudrabu, kadmiju vai sešvērtīgā hroma savienojumus, kā arī termiņi, kādos šīs sastāvdaļas un materiālus drīkst izmantot, norādīti šo noteikumu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prasības neierobežo iespēju atkārtoti izmantot transportlīdzekļu sastāvdaļas un materiālus, kuri jau bijuši tirdzniecībā pirms šo noteikumu pielikumā norādītajiem termiņiem.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Atzīt par spēku zaudējušiem Ministru kabineta 2004. gada 6. aprīļa noteikumus Nr. 242 "Noteikumi par transportlīdzekļu sastāvdaļām un materiāliem, kuri drīkst saturēt svinu, dzīvsudrabu, kadmiju vai sešvērtīgā hroma savienojumus" (Latvijas Vēstnesis, 2004, 59. nr.; 2007, 16. nr.; 2009, 17. nr.; 2010, 151. nr.; 2011, 162. nr.; 2013, 168. 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05.05.2020. noteikumiem Nr. 265)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2000. gada 18. septembra Direktīvas </w:t>
      </w:r>
      <w:r w:rsidR="00000000" w:rsidRPr="00000000" w:rsidDel="00000000">
        <w:rPr>
          <w:rtl w:val="0"/>
        </w:rPr>
        <w:t xml:space="preserve">2000/53/EK</w:t>
      </w:r>
      <w:r w:rsidR="00000000" w:rsidRPr="00000000" w:rsidDel="00000000">
        <w:rPr>
          <w:rtl w:val="0"/>
        </w:rPr>
        <w:t xml:space="preserve"> par nolietotiem transportlīdzekļiem;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Komisijas 2011. gada 30. marta Direktīvas </w:t>
      </w:r>
      <w:r w:rsidR="00000000" w:rsidRPr="00000000" w:rsidDel="00000000">
        <w:rPr>
          <w:rtl w:val="0"/>
        </w:rPr>
        <w:t xml:space="preserve">2011/37/ES</w:t>
      </w:r>
      <w:r w:rsidR="00000000" w:rsidRPr="00000000" w:rsidDel="00000000">
        <w:rPr>
          <w:rtl w:val="0"/>
        </w:rPr>
        <w:t xml:space="preserve">, ar ko groza II pielikumu Eiropas Parlamenta un Padomes Direktīvā </w:t>
      </w:r>
      <w:r w:rsidR="00000000" w:rsidRPr="00000000" w:rsidDel="00000000">
        <w:rPr>
          <w:rtl w:val="0"/>
        </w:rPr>
        <w:t xml:space="preserve">2000/53/EK</w:t>
      </w:r>
      <w:r w:rsidR="00000000" w:rsidRPr="00000000" w:rsidDel="00000000">
        <w:rPr>
          <w:rtl w:val="0"/>
        </w:rPr>
        <w:t xml:space="preserve"> par nolietotiem transportlīdzekļiem;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Komisijas 2013. gada 17. maija Direktīvas </w:t>
      </w:r>
      <w:r w:rsidR="00000000" w:rsidRPr="00000000" w:rsidDel="00000000">
        <w:rPr>
          <w:rtl w:val="0"/>
        </w:rPr>
        <w:t xml:space="preserve">2013/28/ES</w:t>
      </w:r>
      <w:r w:rsidR="00000000" w:rsidRPr="00000000" w:rsidDel="00000000">
        <w:rPr>
          <w:rtl w:val="0"/>
        </w:rPr>
        <w:t xml:space="preserve">, ar ko groza II pielikumu Eiropas Parlamenta un Padomes Direktīvā </w:t>
      </w:r>
      <w:r w:rsidR="00000000" w:rsidRPr="00000000" w:rsidDel="00000000">
        <w:rPr>
          <w:rtl w:val="0"/>
        </w:rPr>
        <w:t xml:space="preserve">2000/53/EK</w:t>
      </w:r>
      <w:r w:rsidR="00000000" w:rsidRPr="00000000" w:rsidDel="00000000">
        <w:rPr>
          <w:rtl w:val="0"/>
        </w:rPr>
        <w:t xml:space="preserve"> par nolietotiem transportlīdzekļiem;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Komisijas 2016. gada 18. maija Direktīvas (ES) </w:t>
      </w:r>
      <w:r w:rsidR="00000000" w:rsidRPr="00000000" w:rsidDel="00000000">
        <w:rPr>
          <w:rtl w:val="0"/>
        </w:rPr>
        <w:t xml:space="preserve">2016/774</w:t>
      </w:r>
      <w:r w:rsidR="00000000" w:rsidRPr="00000000" w:rsidDel="00000000">
        <w:rPr>
          <w:rtl w:val="0"/>
        </w:rPr>
        <w:t xml:space="preserve">, ar ko groza II pielikumu Eiropas Parlamenta un Padomes Direktīvai </w:t>
      </w:r>
      <w:r w:rsidR="00000000" w:rsidRPr="00000000" w:rsidDel="00000000">
        <w:rPr>
          <w:rtl w:val="0"/>
        </w:rPr>
        <w:t xml:space="preserve">2000/53/EK</w:t>
      </w:r>
      <w:r w:rsidR="00000000" w:rsidRPr="00000000" w:rsidDel="00000000">
        <w:rPr>
          <w:rtl w:val="0"/>
        </w:rPr>
        <w:t xml:space="preserve"> par nolietotiem transportlīdzekļiem;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Komisijas 2017. gada 15. novembra Direktīvas </w:t>
      </w:r>
      <w:r w:rsidR="00000000" w:rsidRPr="00000000" w:rsidDel="00000000">
        <w:rPr>
          <w:rtl w:val="0"/>
        </w:rPr>
        <w:t xml:space="preserve">2017/2096/ES</w:t>
      </w:r>
      <w:r w:rsidR="00000000" w:rsidRPr="00000000" w:rsidDel="00000000">
        <w:rPr>
          <w:rtl w:val="0"/>
        </w:rPr>
        <w:t xml:space="preserve">, ar ko groza II pielikumu Eiropas Parlamenta un Padomes Direktīvā </w:t>
      </w:r>
      <w:r w:rsidR="00000000" w:rsidRPr="00000000" w:rsidDel="00000000">
        <w:rPr>
          <w:rtl w:val="0"/>
        </w:rPr>
        <w:t xml:space="preserve">2000/53/EK</w:t>
      </w:r>
      <w:r w:rsidR="00000000" w:rsidRPr="00000000" w:rsidDel="00000000">
        <w:rPr>
          <w:rtl w:val="0"/>
        </w:rPr>
        <w:t xml:space="preserve"> par nolietotiem transportlīdzekļiem;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Komisijas 2019. gada 17. decembra Deleģētās direktīvas </w:t>
      </w:r>
      <w:r w:rsidR="00000000" w:rsidRPr="00000000" w:rsidDel="00000000">
        <w:rPr>
          <w:rtl w:val="0"/>
        </w:rPr>
        <w:t xml:space="preserve">2020/362/ES</w:t>
      </w:r>
      <w:r w:rsidR="00000000" w:rsidRPr="00000000" w:rsidDel="00000000">
        <w:rPr>
          <w:rtl w:val="0"/>
        </w:rPr>
        <w:t xml:space="preserve">, ar ko Eiropas Parlamenta un Padomes Direktīvas </w:t>
      </w:r>
      <w:r w:rsidR="00000000" w:rsidRPr="00000000" w:rsidDel="00000000">
        <w:rPr>
          <w:rtl w:val="0"/>
        </w:rPr>
        <w:t xml:space="preserve">2000/53/EK</w:t>
      </w:r>
      <w:r w:rsidR="00000000" w:rsidRPr="00000000" w:rsidDel="00000000">
        <w:rPr>
          <w:rtl w:val="0"/>
        </w:rPr>
        <w:t xml:space="preserve"> par nolietotiem transportlīdzekļiem II pielikumu groza attiecībā uz atbrīvojumu sešvērtīgā hroma kā pretkorozijas līdzekļa izmantošanai dzīvojamo autofurgonu absorbcijas ledusskapju dzesēšanas sistēmās no oglekļa tērauda;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Eiropas Komisijas 2019. gada 17. decembra Deleģētās direktīvas </w:t>
      </w:r>
      <w:r w:rsidR="00000000" w:rsidRPr="00000000" w:rsidDel="00000000">
        <w:rPr>
          <w:rtl w:val="0"/>
        </w:rPr>
        <w:t xml:space="preserve">2020/363/ES</w:t>
      </w:r>
      <w:r w:rsidR="00000000" w:rsidRPr="00000000" w:rsidDel="00000000">
        <w:rPr>
          <w:rtl w:val="0"/>
        </w:rPr>
        <w:t xml:space="preserve">, ar ko Eiropas Parlamenta un Padomes Direktīvas </w:t>
      </w:r>
      <w:r w:rsidR="00000000" w:rsidRPr="00000000" w:rsidDel="00000000">
        <w:rPr>
          <w:rtl w:val="0"/>
        </w:rPr>
        <w:t xml:space="preserve">2000/53/EK</w:t>
      </w:r>
      <w:r w:rsidR="00000000" w:rsidRPr="00000000" w:rsidDel="00000000">
        <w:rPr>
          <w:rtl w:val="0"/>
        </w:rPr>
        <w:t xml:space="preserve"> par nolietotiem transportlīdzekļiem II pielikumu groza attiecībā uz dažiem atbrīvojumiem svina un svina savienojumu izmantošanai detaļās.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Eiropas Komisijas 2022. gada 16. decembra Deleģētās direktīvas 2023/544/ES, ar ko Eiropas Parlamenta un Padomes Direktīvu 2000/53/EK groza attiecībā uz atbrīvojumiem svina izmantošanai alumīnija sakausējumos mehāniskai apstrādei, vara sakausējumos un dažās akumulatoru baterijās.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23-TA-158</w:t>
    </w:r>
    <w:r>
      <w:br/>
    </w:r>
    <w:r w:rsidR="00000000" w:rsidRPr="00000000" w:rsidDel="00000000">
      <w:rPr>
        <w:rtl w:val="0"/>
      </w:rPr>
      <w:t xml:space="preserve">Izdrukāts 29.07.2026. 21.38 - 1.0.VK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23-TA-158</w:t>
    </w:r>
    <w:r>
      <w:br/>
    </w:r>
    <w:r w:rsidR="00000000" w:rsidRPr="00000000" w:rsidDel="00000000">
      <w:rPr>
        <w:rtl w:val="0"/>
      </w:rPr>
      <w:t xml:space="preserve">Izdrukāts 29.07.2026. 21.38 - 1.0.VK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noteikumu_konsolidētā_versija_23-TA-158.docx</dc:title>
</cp:coreProperties>
</file>

<file path=docProps/custom.xml><?xml version="1.0" encoding="utf-8"?>
<Properties xmlns="http://schemas.openxmlformats.org/officeDocument/2006/custom-properties" xmlns:vt="http://schemas.openxmlformats.org/officeDocument/2006/docPropsVTypes"/>
</file>