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21. novembra noteikumos Nr. 715 "Noteikumi par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de minimis</w:t>
      </w:r>
      <w:r w:rsidR="00000000" w:rsidRPr="00000000" w:rsidDel="00000000">
        <w:rPr>
          <w:rStyle w:val="paragraph_header"/>
          <w:b w:val="1"/>
          <w:rtl w:val="0"/>
        </w:rPr>
        <w:t xml:space="preserve"> atbalsta uzskaites un piešķiršanas kārtību un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de minimis</w:t>
      </w:r>
      <w:r w:rsidR="00000000" w:rsidRPr="00000000" w:rsidDel="00000000">
        <w:rPr>
          <w:rStyle w:val="paragraph_header"/>
          <w:b w:val="1"/>
          <w:rtl w:val="0"/>
        </w:rPr>
        <w:t xml:space="preserve"> atbalsta uzskaites veidlapu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21-TA-1023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