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jūlijā (prot. Nr. 28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darba grupu Eiropas Savienības stratēģijas Baltijas jūras reģionam rīcības plāna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koordinētu nozaru ministriju, kā arī sociālo partneru un nevalstisko organizāciju sadarbību, nacionālā līmenī īstenojot Eiropas Savienības stratēģijas Baltijas jūras reģionam (turpmāk – stratēģija) rīcības plānu (turpmāk – rīcības plāns), izveidot darba grupu šādā institucionālā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Ārlietu ministrijas Eiropas departamenta direktors  (darba grupas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Baltijas valstu, Ziemeļvalstu un reģionālās sadarbības nodaļas vadītājs;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stratēģijas nacionālais koordinators;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stratēģijas nacionālā koordinatora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 Uzņēmējdarbības konkurētspējas departamenta vecākie eksperti;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  – Politikas iniciatīvu un attīstības departamenta vecākais eksperts, stratēģijas politikas jomas "Izglītība" vadības grupas loceklis;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Klimata un enerģētikas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Stratēģiskās koordinācijas departamenta direktors;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stratēģijas politikas jomas "Enerģētika" koordinators;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ministrija – Starptautiskās sadarbības un ES politikas nodaļas vecākais referents;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Labklājības ministrija – Starptautiskās sadarbības un ES politikas departamenta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Jūras administrācija – Kuģošanas drošības departamenta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Darba devēju konfederācija – tautsaimniecības eksperts;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Pašvaldību savienība: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padomnieks ārējo sakaru jautājumos;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padomnieks reģionālās attīstības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kancelejas Pārresoru koordinācijas departaments – Valsts attīstības nodaļas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Satiksmes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Attīstības un finanšu plānošanas departamenta Stratēģiskās plānošanas un finanšu nodaļas vecākais referents;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Jūrlietu departamenta vecākais referents;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Tieslietu ministrija – Eiropas lietu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Transporta nelaimes gadījumu un incidentu izmeklēšanas birojs – jūras negadījumu izmeklētājs;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Baltijas jūras valstu telpiskās plānošanas iniciatīvas </w:t>
      </w:r>
      <w:r w:rsidR="00000000" w:rsidRPr="00000000" w:rsidDel="00000000">
        <w:rPr>
          <w:i w:val="1"/>
          <w:rtl w:val="0"/>
        </w:rPr>
        <w:t xml:space="preserve">(Vision and Strategies around the Baltic Sea (VASAB))</w:t>
      </w:r>
      <w:r w:rsidR="00000000" w:rsidRPr="00000000" w:rsidDel="00000000">
        <w:rPr>
          <w:rtl w:val="0"/>
        </w:rPr>
        <w:t xml:space="preserve"> sekretariāts: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sekretariāta vadītāja vietnieks;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telpiskās plānošanas eksperts;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Veselības ministrija – Eiropas lietu un starptautiskās sadarbības departamenta vecākais referents;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Viedās administrācijas un reģionālās attīstības ministrija – Telpiskās plānošanas politikas nodaļas vecākais eksperts;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Zemkopības ministrija – Stratēģijas, zināšanu un klimata departamenta direktora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fondu stratēģijas departamenta Uzņēmējdarbības un inovāciju attīstības nodaļas vadītāja vietnieks;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fondu stratēģijas departamenta Uzņēmējdarbības un inovāciju attīstības nodaļas vecākais eksperts;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Iekšlietu ministrija – Nozares politikas departamenta vecākais eksperts.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ministrijai nodrošināt darba grupas sanāksmju organizēšanu, Latvijas interešu apzināšanu un Latvijas viedokļu sagatavošanu saistībā ar stratēģiju, vispārējo stratēģijas uzraudzību Latvijā un ziņojumu 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grupas pārstāvji atbilstoši kompetencei ir atbildīgi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attiecīgās institūcijas sadarbību tās atbildības jomās ar rīcības plānā noteiktajiem politikas jomu un horizontālo darbību koordinatoriem;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rīcības plānā iekļauto projektu un to īstenošanas analīzi, priekšlikumu izvērtēšanu un iesniegšanu darba grupai.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grupai nodrošināt nozaru ministriju, sociālo partneru un nevalstisko organizāciju koordinētu sadarbību rīcības plāna īstenošanā, informācijas apmaiņu un viedokļu saskaņošanu un sniegt informāciju, kas nepieciešama, lai sagatavotu rīcības plāna kārtējo pārskatu iesniegšanai Eiropas Komisijai.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grupas vadītājs, ja nepieciešams, dalībai darba grupā ir tiesīgs pieaicināt citus speciālistus un ekspertus.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Atzīt par spēku zaudējušu </w:t>
      </w:r>
      <w:r w:rsidR="00000000" w:rsidRPr="00000000" w:rsidDel="00000000">
        <w:rPr>
          <w:rtl w:val="0"/>
        </w:rPr>
        <w:t xml:space="preserve">Ministru kabineta 2019. gada 22. maija rīkojumu Nr. 235 "Par darba grupu Eiropas Savienības stratēģijas Baltijas jūras reģionam rīcības plāna īstenošanai"</w:t>
      </w:r>
      <w:r w:rsidR="00000000" w:rsidRPr="00000000" w:rsidDel="00000000">
        <w:rPr>
          <w:rtl w:val="0"/>
        </w:rPr>
        <w:t xml:space="preserve"> (Latvijas Vēstnesis, 2019, 102.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25-TA-1269</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25-TA-1269</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rīkojuma_projekts_25-TA-1269.docx</dc:title>
</cp:coreProperties>
</file>

<file path=docProps/custom.xml><?xml version="1.0" encoding="utf-8"?>
<Properties xmlns="http://schemas.openxmlformats.org/officeDocument/2006/custom-properties" xmlns:vt="http://schemas.openxmlformats.org/officeDocument/2006/docPropsVTypes"/>
</file>