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20. oktobrī (prot. Nr. 53 58.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starp Kultūras ministrijas pamatbudžeta programmām un apakšprogrammām 2022.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apakšprogrammas 19.07.00 "Mākslas un literatūra", samazinot vispārējā kārtībā sadalāmo dotāciju no vispārējiem ieņēmumiem un izdevumus sociālajiem pabalstiem 2616 </w:t>
      </w:r>
      <w:r w:rsidR="00000000" w:rsidRPr="00000000" w:rsidDel="00000000">
        <w:rPr>
          <w:i w:val="1"/>
          <w:rtl w:val="0"/>
        </w:rPr>
        <w:t xml:space="preserve">euro</w:t>
      </w:r>
      <w:r w:rsidR="00000000" w:rsidRPr="00000000" w:rsidDel="00000000">
        <w:rPr>
          <w:rtl w:val="0"/>
        </w:rPr>
        <w:t xml:space="preserve"> apmērā, uz programmu 21.00.00 "Kultūras mantojums", palielinot vispārējā kārtībā sadalāmo dotāciju no vispārējiem ieņēmumiem un izdevumus precēm un pakalpojumiem 2616 </w:t>
      </w:r>
      <w:r w:rsidR="00000000" w:rsidRPr="00000000" w:rsidDel="00000000">
        <w:rPr>
          <w:i w:val="1"/>
          <w:rtl w:val="0"/>
        </w:rPr>
        <w:t xml:space="preserve">euro</w:t>
      </w:r>
      <w:r w:rsidR="00000000" w:rsidRPr="00000000" w:rsidDel="00000000">
        <w:rPr>
          <w:rtl w:val="0"/>
        </w:rPr>
        <w:t xml:space="preserve"> apmērā, lai Latvijas Nacionālais mākslas muzejs nodrošinātu samaksu par komunālajiem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apakšprogrammas 22.07.00 "Nomas maksas VAS "Valsts nekustamie īpašumi" programmas "Mantojums – 2018" ietvaros", samazinot vispārējā kārtībā sadalāmo dotāciju no vispārējiem ieņēmumiem un izdevumus precēm un pakalpojumiem 51 413 </w:t>
      </w:r>
      <w:r w:rsidR="00000000" w:rsidRPr="00000000" w:rsidDel="00000000">
        <w:rPr>
          <w:i w:val="1"/>
          <w:rtl w:val="0"/>
        </w:rPr>
        <w:t xml:space="preserve">euro</w:t>
      </w:r>
      <w:r w:rsidR="00000000" w:rsidRPr="00000000" w:rsidDel="00000000">
        <w:rPr>
          <w:rtl w:val="0"/>
        </w:rPr>
        <w:t xml:space="preserve"> apmērā ilgtermiņa saistību pasākumam "Muzeju krātuvju kompleksa Rīgā, Pulka ielā 8, nomas maksa VAS "Valsts nekustamie īpašumi"", uz programmu 21.00.00. "Kultūras mantojums", palielinot vispārējā kārtībā sadalāmo dotāciju no vispārējiem ieņēmumiem un izdevumus precēm un pakalpojumiem 51 413 </w:t>
      </w:r>
      <w:r w:rsidR="00000000" w:rsidRPr="00000000" w:rsidDel="00000000">
        <w:rPr>
          <w:i w:val="1"/>
          <w:rtl w:val="0"/>
        </w:rPr>
        <w:t xml:space="preserve">euro</w:t>
      </w:r>
      <w:r w:rsidR="00000000" w:rsidRPr="00000000" w:rsidDel="00000000">
        <w:rPr>
          <w:rtl w:val="0"/>
        </w:rPr>
        <w:t xml:space="preserve"> apmērā, lai Latvijas Nacionālais mākslas muzejs nodrošinātu samaksu par komunālajiem pakalpojumiem.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Kultūras ministrijas pamatbudžeta programmas 21.00.00 "Kultūras mantojums" ietvaros izdevumu pārdali 2022. gadā, palielinot izdevumus precēm un pakalpojumiem 162 158 </w:t>
      </w:r>
      <w:r w:rsidR="00000000" w:rsidRPr="00000000" w:rsidDel="00000000">
        <w:rPr>
          <w:i w:val="1"/>
          <w:rtl w:val="0"/>
        </w:rPr>
        <w:t xml:space="preserve">euro</w:t>
      </w:r>
      <w:r w:rsidR="00000000" w:rsidRPr="00000000" w:rsidDel="00000000">
        <w:rPr>
          <w:rtl w:val="0"/>
        </w:rPr>
        <w:t xml:space="preserve"> apmērā, lai Latvijas Nacionālais mākslas muzejs veiktu samaksu par komunālajiem pakalpojumiem, attiecīgi samazinot: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izdevumus precēm un pakalpojumiem 25 000 </w:t>
      </w:r>
      <w:r w:rsidR="00000000" w:rsidRPr="00000000" w:rsidDel="00000000">
        <w:rPr>
          <w:i w:val="1"/>
          <w:rtl w:val="0"/>
        </w:rPr>
        <w:t xml:space="preserve">euro </w:t>
      </w:r>
      <w:r w:rsidR="00000000" w:rsidRPr="00000000" w:rsidDel="00000000">
        <w:rPr>
          <w:rtl w:val="0"/>
        </w:rPr>
        <w:t xml:space="preserve">apmērā un izdevumus subsīdijām un dotācijām 1830 </w:t>
      </w:r>
      <w:r w:rsidR="00000000" w:rsidRPr="00000000" w:rsidDel="00000000">
        <w:rPr>
          <w:i w:val="1"/>
          <w:rtl w:val="0"/>
        </w:rPr>
        <w:t xml:space="preserve">euro</w:t>
      </w:r>
      <w:r w:rsidR="00000000" w:rsidRPr="00000000" w:rsidDel="00000000">
        <w:rPr>
          <w:rtl w:val="0"/>
        </w:rPr>
        <w:t xml:space="preserve"> apmērā no 2022. gada prioritārā pasākuma "Sakrālā mantojuma un pieminekļu glābšanas programmai un Doma baznīcas atjaunošanai" īstenošanai paredzētajiem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precēm un pakalpojumiem 11 055</w:t>
      </w:r>
      <w:r w:rsidR="00000000" w:rsidRPr="00000000" w:rsidDel="00000000">
        <w:rPr>
          <w:i w:val="1"/>
          <w:rtl w:val="0"/>
        </w:rPr>
        <w:t xml:space="preserve"> euro </w:t>
      </w:r>
      <w:r w:rsidR="00000000" w:rsidRPr="00000000" w:rsidDel="00000000">
        <w:rPr>
          <w:rtl w:val="0"/>
        </w:rPr>
        <w:t xml:space="preserve">apmērā no Pasākumu plāna noziedzīgi iegūtu līdzekļu legalizācijas, terorisma un proliferācijas finansēšanas novēršanai 2022. gadam paredzētajiem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izdevumus precēm un pakalpojumiem 102 273 </w:t>
      </w:r>
      <w:r w:rsidR="00000000" w:rsidRPr="00000000" w:rsidDel="00000000">
        <w:rPr>
          <w:i w:val="1"/>
          <w:rtl w:val="0"/>
        </w:rPr>
        <w:t xml:space="preserve">euro</w:t>
      </w:r>
      <w:r w:rsidR="00000000" w:rsidRPr="00000000" w:rsidDel="00000000">
        <w:rPr>
          <w:rtl w:val="0"/>
        </w:rPr>
        <w:t xml:space="preserve"> apmērā no prioritārā pasākuma "Kultūras nozares infrastruktūras izdevumi, t. sk. apgrūtināto teritoriju informācijas sistēma" īstenošanai paredzētajiem līdzekļiem;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izdevumus precēm un pakalpojumiem 22 000 </w:t>
      </w:r>
      <w:r w:rsidR="00000000" w:rsidRPr="00000000" w:rsidDel="00000000">
        <w:rPr>
          <w:i w:val="1"/>
          <w:rtl w:val="0"/>
        </w:rPr>
        <w:t xml:space="preserve">euro</w:t>
      </w:r>
      <w:r w:rsidR="00000000" w:rsidRPr="00000000" w:rsidDel="00000000">
        <w:rPr>
          <w:rtl w:val="0"/>
        </w:rPr>
        <w:t xml:space="preserve"> apmērā no prioritārā pasākuma "Latvijas valsts simtgadē uzsākto iniciatīvu ilgtspējai – Latvijas skolas soma" īstenošanai paredzētajiem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normatīvajos aktos noteiktajā kārtībā sagatavot un iesniegt Finanšu ministrijā pieprasījumu valsts budžeta apropriācijas pārdalei atbilstoši šā rīkojuma 1. un 2.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pārdali atbilstoši šā rīkojuma 1. un 2. punktam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N. Puntulis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22-TA-3097</w:t>
    </w:r>
    <w:r>
      <w:br/>
    </w:r>
    <w:r w:rsidR="00000000" w:rsidRPr="00000000" w:rsidDel="00000000">
      <w:rPr>
        <w:rtl w:val="0"/>
      </w:rPr>
      <w:t xml:space="preserve">Izdrukāts 30.07.2026. 00.06 - 1.0.VK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22-TA-3097</w:t>
    </w:r>
    <w:r>
      <w:br/>
    </w:r>
    <w:r w:rsidR="00000000" w:rsidRPr="00000000" w:rsidDel="00000000">
      <w:rPr>
        <w:rtl w:val="0"/>
      </w:rPr>
      <w:t xml:space="preserve">Izdrukāts 30.07.2026. 00.06 - 1.0.VK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rīkojuma_projekts_22-TA-3097.docx</dc:title>
</cp:coreProperties>
</file>

<file path=docProps/custom.xml><?xml version="1.0" encoding="utf-8"?>
<Properties xmlns="http://schemas.openxmlformats.org/officeDocument/2006/custom-properties" xmlns:vt="http://schemas.openxmlformats.org/officeDocument/2006/docPropsVTypes"/>
</file>