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407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jūlijā (prot. Nr. 35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30. janvāra noteikumos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Mēslošanas līdzekļu aprites likuma</w:t>
      </w:r>
      <w:r w:rsidR="00000000" w:rsidRPr="00000000" w:rsidDel="00000000">
        <w:rPr>
          <w:rStyle w:val="paragraph"/>
          <w:i w:val="1"/>
          <w:rtl w:val="0"/>
        </w:rPr>
        <w:t xml:space="preserve"> 16.pantu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2007. gada 30. janvāra noteikumos Nr. 83 "Noteikumi par valsts nodevu par mēslošanas līdzekļa un substrāta reģistrāciju vai atļaujas saņemšanu mēslošanas līdzekļa un substrāta ievešanai vai tirdzniecībai, kā arī tās maksāšanas kārtību" (Latvijas Vēstnesis, 2007, 20. nr.; 2011, 201. nr.; 2012, 83. nr.; 2013, 193. nr.; 2015, 252. nr.; 2020, 160.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par I identifikācijas grupā iekļauta mēslošanas līdzekļa (mikrobioloģiska preparāta)  reģistrāciju – 284,57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par J identifikācijas grupā iekļauta mēslošanas līdzekļa reģistrāciju – 142,29 </w:t>
      </w:r>
      <w:r w:rsidR="00000000" w:rsidRPr="00000000" w:rsidDel="00000000">
        <w:rPr>
          <w:i w:val="1"/>
          <w:rtl w:val="0"/>
        </w:rPr>
        <w:t xml:space="preserve">euro</w:t>
      </w:r>
      <w:r w:rsidR="00000000" w:rsidRPr="00000000" w:rsidDel="00000000">
        <w:rPr>
          <w:rtl w:val="0"/>
        </w:rPr>
        <w:t xml:space="preserve">. Par citā grupā reģistrēta mēslošanas līdzekļa pārreģistrāciju J identifikācijas grupā valsts nodevu nemaksā.";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16.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22-TA-51</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22-TA-51</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noteikumu_(grozījumu)_projekts_22-TA-51.docx</dc:title>
</cp:coreProperties>
</file>

<file path=docProps/custom.xml><?xml version="1.0" encoding="utf-8"?>
<Properties xmlns="http://schemas.openxmlformats.org/officeDocument/2006/custom-properties" xmlns:vt="http://schemas.openxmlformats.org/officeDocument/2006/docPropsVTypes"/>
</file>