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atbalsta saņemšanai par ciltsgrāmatas uzturēšanu, ģenētiskās kvalitātes un darbspēju noteikšanu un novērtēšanu pēc pēcnācējiem ____. 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(</w:t>
      </w:r>
      <w:r w:rsidR="00000000" w:rsidRPr="00000000" w:rsidDel="00000000">
        <w:rPr>
          <w:rtl w:val="0"/>
        </w:rPr>
        <w:t xml:space="preserve">juridiskās personas nosaukums, reģistrācijas numurs</w:t>
      </w:r>
      <w:r w:rsidR="00000000" w:rsidRPr="00000000" w:rsidDel="00000000">
        <w:rPr>
          <w:u w:val="single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3"/>
        <w:gridCol w:w="7651"/>
        <w:gridCol w:w="1255"/>
        <w:tblGridChange w:id="0">
          <w:tblGrid>
            <w:gridCol w:w="283"/>
            <w:gridCol w:w="7651"/>
            <w:gridCol w:w="125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Izmaksas/atbalsts</w:t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augstvērtīga sertificēta šķirnes vaislas ērzeļa novērtēšanu pēc pēcnācējiem 100 %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viena augstvērtīga sertificēta šķirnes vaislas ērzeļa novērtēšanu pēc pēcnācējiem 70 %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vaislas ērzeļa ģenētiskās kvalitātes noteikšanu un sertificēšanu 100 % apmērā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viena vaislas ērzeļa ģenētiskās kvalitātes noteikšanu un sertificēšanu 70 %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jaunzirga sagatavošanu darbspēju pārbaudei un darbspēju noteikšanu 100 %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viena jaunzirga sagatavošanu darbspēju pārbaudei un darbspēju noteikšanu 70 %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kumeļa sagatavošanu vērtēšanai un tā ģenētiskās kvalitātes novērtēšanu 100 % apmērā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viena kumeļa sagatavošanu vērtēšanai un tā ģenētiskās kvalitātes novērtēšanu 70 %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vaislas ērzeļa vai vaislas ķēves novērtēšanu pēc eksterjera 100 %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par viena vaislas ērzeļa vai vaislas ķēves novērtēšanu pēc eksterjera 70 %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par ciltsgrāmatā uzņemamu dzīvnieku 100 %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Plānotais novērtējamo dzīvnieku kopējais skaits ____. gadā, gab.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Plānotā atbalsta maksājumu summa ____. gadā kopā, 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