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atsevišķu bīstamu ķīmisku vielu lietošanas ierobežojumiem elektriskajās un elektroniskajās iekārtās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08.01.2019. noteikumiem Nr. 8)</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Ķīmisko vielu likuma</w:t>
      </w:r>
      <w:r w:rsidR="00000000" w:rsidRPr="00000000" w:rsidDel="00000000">
        <w:rPr>
          <w:rStyle w:val="paragraph"/>
          <w:i w:val="1"/>
          <w:rtl w:val="0"/>
        </w:rPr>
        <w:t xml:space="preserve"> 16.panta otro daļu un</w:t>
      </w:r>
      <w:r>
        <w:br/>
      </w:r>
      <w:r w:rsidR="00000000" w:rsidRPr="00000000" w:rsidDel="00000000">
        <w:rPr>
          <w:rStyle w:val="paragraph"/>
          <w:i w:val="1"/>
          <w:rtl w:val="0"/>
        </w:rPr>
        <w:t xml:space="preserve">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atsevišķu bīstamu ķīmisko vielu izmantošanas ierobežojumus elektriskajās un elektroniskajās iekārtās (turpmāk –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personu pienākumus, kuras izgatavo, importē vai izplata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būtiskās prasības un šo prasību ievērošanas uzraudzības mehānismu.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 – iekārta, kuras pienācīga darbība ir atkarīga no elektriskās strāvas vai elektromagnētiskā lauka (t.i., elektriskā strāva vai elektromagnētiskais lauks vajadzīgs, lai iekārta veiktu vismaz vienu no paredzētajām funkcijām), kā arī iekārta šādas strāvas un lauka ģenerēšanai, pārsūtīšanai un mērīšanai un kuras lietošanai paredzētais nominālais spriegums nepārsniedz 1000 voltu maiņstrāvai un 1500 voltu līdzstrāvai;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lielizmēra stacionārs rūpnieciskais mehānisms – mehānismu, iekārtu vai to komponentu lielizmēra agregāti, kuri darbojas kopā konkrētā nolūkā un kurus noteiktā vietā pastāvīgai lietošanai uzstāda un izjauc, kā arī rūpnieciskā ražotnē vai pētniecības un izstrādes objektā izmanto un apkalpo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lielizmēra stacionāra ierīce – vairāku tipu aparātu vai attiecīgos gadījumos citu ierīču lielizmēra savienojums, kas paredzēts pastāvīgai lietošanai iepriekš izraudzītā noteiktā vietā un kuru montē un uzstāda, kā arī izjauc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kabeļi – visi kabeļi ar nominālo spriegumu, kas zemāks par 250 voltiem, kurus izmanto kā savienotājus vai pagarinātājus, lai pievienotu iekārtas elektriskajam tīklam vai savstarpēji savienotu divas vai vairākas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ražotājs – fiziska vai juridiska persona, kas izgatavo iekārtas vai uzdod projektēt vai ražot iekārtas un realizē tās ar savu vārdu vai preču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pilnvarotais pārstāvis – fiziska vai juridiska persona, kas veic saimniecisko darbību Eiropas Savienībā un kam ir rakstiska ražotāja pilnvara rīkoties tā vārdā, veicot konkrētus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izplatītājs – fiziska vai juridiska persona, kas nav iekārtu ražotājs vai importētājs, bet kas piedāvā iekārtas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importētājs – fiziska vai juridiska persona, kas veic saimniecisko darbību Eiropas Savienībā un laiž Eiropas Savienības tirgū iekārtas no trešās 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saimnieciskās darbības veicējs – ražotājs, tā pilnvarotais pārstāvis, importētājs un izplatītājs;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piedāvāt tirgū – piegādāt iekārtas izplatīšanai, patēriņam vai izmantošanai Eiropas Savienības tirgū par maksu vai bez maksas, veicot saimniecisko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laist tirgū – pirmo reizi piedāvāt iekārtas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piemērojamais standarts – pēc Eiropas Komisijas pieprasījuma Eiropas standartizācijas komitejas, Eiropas Elektrotehniskās standartizācijas komitejas vai Eiropas Telekomunikāciju standartu institūta izstrādāts un pieņemts standarts;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tehniskā specifikācija – dokuments, kurā noteiktas tehniskās prasības, kurām ražojumam, procesam vai pakalpojumam ir jāatbilst;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CE atbilstības marķējums – zīme, ar ko ražotājs norāda, ka ražojums atbilst Eiropas Savienības saskaņošanas tiesību aktos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atbilstības novērtēšana – process, kurā novērtē, vai ir ievērotas šo noteikumu prasības attiecībā uz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tirgus uzraudzība – tirgus uzraudzības iestāžu veiktās darbības un pasākumi, lai nodrošinātu iekārtu atbilstību šo noteikumu prasībām un nepieļautu, ka iekārtas apdraud veselību, drošību vai citas sabiedrības intereses;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atsaukšana – pasākums, lai saņemtu atpakaļ iekārtas, kas jau piedāvātas tiešajiem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izņemšana no tirgus – pasākums, lai novērstu iespēju, ka iekārtas no piegādes ķēdes tiek piedāvātas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viendabīgs materiāls – pilnīgi vienāda sastāva materiāls vai materiāls, kas sastāv no materiālu savienojuma, ko nevar atdalīt vai sadalīt atsevišķos materiālos, veicot tādas mehāniskas darbības kā atskrūvēšana, sagriešana, sadrupināšana, slīpēšana un izmantojot abrazīvās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rūpnieciskie monitoringa un kontroles instrumenti – monitoringa un kontroles instrumenti, kas paredzēti tikai rūpnieciskām vai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aizstājējvielas pieejamība – spēja saražot un piegādāt aizstājējvielu samērīgā laikposmā, kas salīdzināms ar laikposmu, kurš vajadzīgs, lai saražotu un piegādātu šo noteikumu </w:t>
      </w:r>
      <w:r w:rsidR="00000000" w:rsidRPr="00000000" w:rsidDel="00000000">
        <w:rPr>
          <w:rtl w:val="0"/>
        </w:rPr>
        <w:t xml:space="preserve">1.</w:t>
      </w:r>
      <w:r w:rsidR="00000000" w:rsidRPr="00000000" w:rsidDel="00000000">
        <w:rPr>
          <w:rtl w:val="0"/>
        </w:rPr>
        <w:t xml:space="preserve">pielikumā minētās 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aizstājējvielas uzticamība – iespējamība, ka iekārtas, kurās izmanto aizstājējvielu, nevainojami pildīs vajadzīgo funkciju noteiktos apstākļos un noteiktā laikposmā;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rezerves daļa – atsevišķa iekārtas detaļa, kas var aizstāt kādas iekārtas detaļu un bez kuras iekārta nespēj veikt paredzētās funkcijas, bet iekārtas funkcijas tiek atjaunotas vai uzlabotas, ja kādu detaļu aizstāj ar rezerves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mobilā tehnika, kas nav paredzēta autoceļiem un izmantojama tikai profesionālām vajadzībām, – tehnika ar iebūvētu piedziņu vai vilces piedziņu, ko darbina ārējs barošanas avots un kuras ekspluatācija paredz mobilitāti un nepārtrauktu vai daļēji nepārtrauktu kustību starp fiksētām darba vietām darba laikā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medicīniskā ierīce – medicīniskā ierīce atbilstoši normatīvajiem aktiem par ārstniecību, ja tā ir 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 ierīce – </w:t>
      </w:r>
      <w:r w:rsidR="00000000" w:rsidRPr="00000000" w:rsidDel="00000000">
        <w:rPr>
          <w:i w:val="1"/>
          <w:rtl w:val="0"/>
        </w:rPr>
        <w:t xml:space="preserve">in vitro</w:t>
      </w:r>
      <w:r w:rsidR="00000000" w:rsidRPr="00000000" w:rsidDel="00000000">
        <w:rPr>
          <w:rtl w:val="0"/>
        </w:rPr>
        <w:t xml:space="preserve"> diagnostikas medicīniskā ierīce atbilstoši normatīvajiem aktiem par medicīnisko ierīču reģistrācijas, atbilstības novērtēšanas, izplatīšanas, ekspluatācijas un tehniskās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aktīvas implantējamas medicīniskās ierīces – aktīvas implantējamas medicīniskās ierīces atbilstoši normatīvajiem aktiem par medicīnisko ierīču reģistrācijas, atbilstības novērtēšanas, izplatīšanas, ekspluatācijas un tehniskās uzraudzības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uz iekārtām, kuras minētas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iekārtām, kuras tieši tiek izmantotas valsts drošības interešu aizsardzībai un militāriem mērķiem, tai skaitā ieročiem, munīcijai un specifiskām militārām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iekārtām, kas paredzētas sūtīšanai kosmosā;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iekārtām, kas īpaši veidotas un uzstādāmas kā cita tipa iekārtu daļa, uz kurām neattiecas šie noteikumi un kas var veikt savas funkcijas tikai kā daļa no minētās iekārtas, un tās var aizstāt tikai ar tādu pašu īpaši veidotu iekārtu;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lielizmēra stacionāriem rūpnieciskiem mehānismiem;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lielizmēra stacionārām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pasažieru vai kravas transportlīdzekļiem, izņemot neapstiprināta tipa elektriskos transportlīdzekļus ar diviem riteņiem;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mobilo tehniku, kas nav paredzēta autoceļiem un izmantojama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aktīvām implantējamām medicīniskām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saules fotoelementu paneļiem, ko paredzēts izmantot sistēmā, kuru projektē, komplektē un uzstāda speciālisti iepriekš noteiktā vietā pastāvīgai lietošanai, lai iegūtu elektroenerģiju no saules stariem, publiskām, saimnieciskām un rūpnieciskām vajadzībām, kā arī iedzīvotāju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iekārtām, kas ir īpaši projektētas pētniecības un izstrādes vajadzībām un ir pieejamas tikai saimnieciskās darbības veicējiem;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ērģelēm ar stabulēm.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Ķīmisko vielu lietošanas ierobežojumi iekārtās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Tirgū laistās iekārtas, tajā skaitā kabeļi un rezerves daļas to labošanai, atkārtotai izmantošanai, funkciju atjaunināšanai vai jaudas palielināšanai, nedrīkst pārsniegt šo noteikumu </w:t>
      </w:r>
      <w:r w:rsidR="00000000" w:rsidRPr="00000000" w:rsidDel="00000000">
        <w:rPr>
          <w:rtl w:val="0"/>
        </w:rPr>
        <w:t xml:space="preserve">1.</w:t>
      </w:r>
      <w:r w:rsidR="00000000" w:rsidRPr="00000000" w:rsidDel="00000000">
        <w:rPr>
          <w:rtl w:val="0"/>
        </w:rPr>
        <w:t xml:space="preserve">pielikumā minēto ķīmisko vielu maksimāli pieļaujamo koncentrāciju viendabīgu materiālu masā.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kabeļiem vai rezerves daļām, kas paredzētas remontam, atkārtotai izmantošanai, funkciju atjaunināšanai vai jaudas palielināšanai: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iekārtās, kas laistas tirgū pirms 2006.gada 1.jūlija;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ierīcēs, kas laistas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ierīcēs in vitro diagnostikai, kas laistas tirgū pirms 2016.gada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monitoringa un kontroles instrumentos, kas laisti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rūpnieciskajos monitoringa un kontroles instrumentos, kas laisti tirgū pirms 2017.gada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visās pārējās iekārtās, kuras laistas tirgū pirms 2019. gada 22. jūlija un uz kurām pirms šo noteikumu stāšanās spēkā neattiecās normatīvie akti par bīstamo ķīmisko vielu lietošanas ierobežojumiem iekārtās;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iekārtās, uz kurām attiecas normatīvajos aktos par atsevišķu ķīmisku vielu lietošanas ierobežojumiem iekārtās noteiktie izņēmumi un kuras laistas tirgū pirms tam, kad attiecīgie izņēmumi zaudēja spēku;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atkārtoti izmantotām rezerves daļām, kuras atkārtoti izmanto auditējamā noslēgtā atkārtotas izmantošanas sistēmā un par kuru atkārtoto izmantošanu tiek paziņots patērētājam,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atgūtas no iekārtām, kuras laistas tirgū pirms 2006. gada 1. jūlija, un tiek izmantotas iekārtās, kas laistas tirgū pirms 2016. gada 1.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atgūtas no medicīnas ierīcēm vai monitoringa un kontroles instrumentiem, kuri laisti tirgū pirms 2014. gada 22. jūlija, un tiek izmantotas iekārtās, kas laistas tirgū pirms 2024.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atgūtas no medicīnas ierīcēm </w:t>
      </w:r>
      <w:r w:rsidR="00000000" w:rsidRPr="00000000" w:rsidDel="00000000">
        <w:rPr>
          <w:i w:val="1"/>
          <w:rtl w:val="0"/>
        </w:rPr>
        <w:t xml:space="preserve">in vitro</w:t>
      </w:r>
      <w:r w:rsidR="00000000" w:rsidRPr="00000000" w:rsidDel="00000000">
        <w:rPr>
          <w:rtl w:val="0"/>
        </w:rPr>
        <w:t xml:space="preserve"> diagnostikai, kuras laistas tirgū pirms 2016. gada 22. jūlija, un tiek izmantotas iekārtās, kas laistas tirgū pirms 2026.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kuras atgūtas no rūpnieciskiem monitoringa un kontroles instrumentiem, kuri laisti tirgū pirms 2017. gada 22. jūlija, un tiek izmantotas iekārtās, kuras laistas tirgū pirms 2027.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kuras atgūtas no visām iekārtām, uz kurām pirms šo noteikumu stāšanās spēkā neattiecās normatīvie akti par bīstamo ķīmisko vielu lietošanas ierobežojumiem iekārtās un kuras laistas tirgū pirms 2019. gada 22. jūlija, un tiek izmantotas iekārtās, kas laistas tirgū pirms 2029. gada 22. jūlija;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pielikumā minēto pieļaujamo svina, dzīvsudraba, kadmija, sešvērtīgā hroma, polibromēto bifenilu un polibromēto difenilēteru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medicīniskās ierīcēs un kontroles un monitoringa instrumentos.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6.1.5.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apakšpunkts un 6.2. apakšpunkta jaunā redakcija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Iekārtu ražotājs, ražotāja pilnvarots pārstāvis vai jebkurš saimnieciskās darbības veicējs piegādes ķēdē var iesniegt Eiropas Komisijā priekšlikumus, lai noteiktu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lietošanas termiņa pagarināšanu vai atcelšanu ne vēlāk kā 18 mēnešus pirms attiecīgā pieļaujamā lietošanas termiņa beigām. Priekšlikumā iekļauj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priekšlikuma iesniedzēja firma, tās juridiskā adrese un kontaktinformācija;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materiālu vai detaļu un konkrētas vielas lietojumu šajā materiālā vai detaļā, kurai pieprasīts izņēmums vai izņēmuma atcelšana, kā arī to precīzi raksturlielumi;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pārbaudāms pieļaujamā lietojuma noteikšanas vai atcelšanas pamatojums (tajā skaitā atsauces), ņemot vērā,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saskaņā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pielikumu ir pieļaujama, ja tā atbilst Eiropas Parlamenta un Padomes 2006.gada 18.decembra Regulā Nr.1907/2006, kas attiecas uz ķimikāliju reģistrēšanu, vērtēšanu, licencēšanu un ierobežošanu (REACH), un ar kuru izveido Eiropas Ķimikāliju aģentūru, groza Direktīvu </w:t>
      </w:r>
      <w:r w:rsidR="00000000" w:rsidRPr="00000000" w:rsidDel="00000000">
        <w:rPr>
          <w:rtl w:val="0"/>
        </w:rPr>
        <w:t xml:space="preserve">1999/45/EK</w:t>
      </w:r>
      <w:r w:rsidR="00000000" w:rsidRPr="00000000" w:rsidDel="00000000">
        <w:rPr>
          <w:rtl w:val="0"/>
        </w:rPr>
        <w:t xml:space="preserve"> un atceļ Padomes Regulu (EEK) Nr.793/93 un Komisijas Regulu (EK) Nr.1488/94, kā arī Padomes Direktīvu </w:t>
      </w:r>
      <w:r w:rsidR="00000000" w:rsidRPr="00000000" w:rsidDel="00000000">
        <w:rPr>
          <w:rtl w:val="0"/>
        </w:rPr>
        <w:t xml:space="preserve">76/769/EEK</w:t>
      </w:r>
      <w:r w:rsidR="00000000" w:rsidRPr="00000000" w:rsidDel="00000000">
        <w:rPr>
          <w:rtl w:val="0"/>
        </w:rPr>
        <w:t xml:space="preserve"> un Komisijas Direktīvu </w:t>
      </w:r>
      <w:r w:rsidR="00000000" w:rsidRPr="00000000" w:rsidDel="00000000">
        <w:rPr>
          <w:rtl w:val="0"/>
        </w:rPr>
        <w:t xml:space="preserve">91/155/EEK</w:t>
      </w:r>
      <w:r w:rsidR="00000000" w:rsidRPr="00000000" w:rsidDel="00000000">
        <w:rPr>
          <w:rtl w:val="0"/>
        </w:rPr>
        <w:t xml:space="preserve">, Direktīvu </w:t>
      </w:r>
      <w:r w:rsidR="00000000" w:rsidRPr="00000000" w:rsidDel="00000000">
        <w:rPr>
          <w:rtl w:val="0"/>
        </w:rPr>
        <w:t xml:space="preserve">93/67/EEK</w:t>
      </w:r>
      <w:r w:rsidR="00000000" w:rsidRPr="00000000" w:rsidDel="00000000">
        <w:rPr>
          <w:rtl w:val="0"/>
        </w:rPr>
        <w:t xml:space="preserve">, Direktīvu </w:t>
      </w:r>
      <w:r w:rsidR="00000000" w:rsidRPr="00000000" w:rsidDel="00000000">
        <w:rPr>
          <w:rtl w:val="0"/>
        </w:rPr>
        <w:t xml:space="preserve">93/105/EK</w:t>
      </w:r>
      <w:r w:rsidR="00000000" w:rsidRPr="00000000" w:rsidDel="00000000">
        <w:rPr>
          <w:rtl w:val="0"/>
        </w:rPr>
        <w:t xml:space="preserve"> un Direktīvu </w:t>
      </w:r>
      <w:r w:rsidR="00000000" w:rsidRPr="00000000" w:rsidDel="00000000">
        <w:rPr>
          <w:rtl w:val="0"/>
        </w:rPr>
        <w:t xml:space="preserve">2000/21/EK</w:t>
      </w:r>
      <w:r w:rsidR="00000000" w:rsidRPr="00000000" w:rsidDel="00000000">
        <w:rPr>
          <w:rtl w:val="0"/>
        </w:rPr>
        <w:t xml:space="preserve"> (turpmāk – regula 1907/2006), noteiktajām vides un veselības aizsardzības prasībām un vismaz vienam no šādiem nosacījumiem: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ķīmiskās vielas lietošanas izbeigšana vai tās aizstāšana ir tehniski vai zinātniski neiespējama, veicot izmaiņas iekārtu projektā vai izmantojamās vielās vai sastāvdaļās, kurām nav nepieciešama neviena no šo noteikumu </w:t>
      </w:r>
      <w:r w:rsidR="00000000" w:rsidRPr="00000000" w:rsidDel="00000000">
        <w:rPr>
          <w:rtl w:val="0"/>
        </w:rPr>
        <w:t xml:space="preserve">1.</w:t>
      </w:r>
      <w:r w:rsidR="00000000" w:rsidRPr="00000000" w:rsidDel="00000000">
        <w:rPr>
          <w:rtl w:val="0"/>
        </w:rPr>
        <w:t xml:space="preserve">pielikumā minētajām vielām;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iespējams nodrošināt aizstājējvielu uzticamību;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negatīvā ietekme uz vidi, veselību un patērētāju drošību, ko rada aizvietotājviela, ir lielāka nekā kopējais labums, ko aizvietotājvielas lietošana radītu videi, veselībai un patērētāju drošībai;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ir atceļama, ja tā neatbilst šo noteikumu </w:t>
      </w:r>
      <w:r w:rsidR="00000000" w:rsidRPr="00000000" w:rsidDel="00000000">
        <w:rPr>
          <w:rtl w:val="0"/>
        </w:rPr>
        <w:t xml:space="preserve">7.3.1.</w:t>
      </w:r>
      <w:r w:rsidR="00000000" w:rsidRPr="00000000" w:rsidDel="00000000">
        <w:rPr>
          <w:rtl w:val="0"/>
        </w:rPr>
        <w:t xml:space="preserve">apakšpunkta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iespējamo alternatīvo vielu, materiālu vai konstrukciju analīze, pamatojoties uz aprites ciklu, kā arī pievienojot informāciju par neatkarīgiem pētījumiem, salīdzinošiem profesionāliem vērtējumiem un pieteikuma iesniedzēja izstrādes darbībām, kā arī šādu alternatīvo risinājumu pieejamība;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iekārtu atkritumu iespējamu sagatavošanu atkārtotai izmantošanai vai pārstrādei, kā arī par attiecīgajiem pārstrādes noteikumiem saskaņā ar normatīvajiem aktiem par iekārtu atkritumu apsaimniekošanu un cita atbilstoša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priekšlikuma iesniedzēja ierosinātie pasākumi, lai izstrādātu, pieprasītu izstrādāt vai piemērotu iespējamos alternatīvos risinājumus, un pasākumu īstenošanas laika grafiks;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informācija par īpašumtiesībām, pievienojot pārbaudāmu pamatojumu;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precīzi un skaidri formulēta izņēmuma redakcija, ja iesniedz priekšlikumu par jaunu izņēmumu;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priekšlikuma kopsavilkums.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Atbilstības novērtēšana un CE atbilstības marķējums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pierādītu, ka iekārtas atbilst šo noteikumu </w:t>
      </w:r>
      <w:r w:rsidR="00000000" w:rsidRPr="00000000" w:rsidDel="00000000">
        <w:rPr>
          <w:rtl w:val="0"/>
        </w:rPr>
        <w:t xml:space="preserve">5.</w:t>
      </w:r>
      <w:r w:rsidR="00000000" w:rsidRPr="00000000" w:rsidDel="00000000">
        <w:rPr>
          <w:rtl w:val="0"/>
        </w:rPr>
        <w:t xml:space="preserve">punktā minētajām prasībām, pirms iekārtu laišanas tirgū ražotājs veic atbilstības novērtēšanas procedūru – iekšējo ražošanas kontroli, kas ietver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tehniskās dokumentācijas izstrāde saskaņā ar šo noteikumu </w:t>
      </w:r>
      <w:r w:rsidR="00000000" w:rsidRPr="00000000" w:rsidDel="00000000">
        <w:rPr>
          <w:rtl w:val="0"/>
        </w:rPr>
        <w:t xml:space="preserve">10.</w:t>
      </w:r>
      <w:r w:rsidR="00000000" w:rsidRPr="00000000" w:rsidDel="00000000">
        <w:rPr>
          <w:rtl w:val="0"/>
        </w:rPr>
        <w:t xml:space="preserve">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ražošanas procesā izgatavoto iekārtu atbilstības nodrošināšana šo noteikumu </w:t>
      </w:r>
      <w:r w:rsidR="00000000" w:rsidRPr="00000000" w:rsidDel="00000000">
        <w:rPr>
          <w:rtl w:val="0"/>
        </w:rPr>
        <w:t xml:space="preserve">10.</w:t>
      </w:r>
      <w:r w:rsidR="00000000" w:rsidRPr="00000000" w:rsidDel="00000000">
        <w:rPr>
          <w:rtl w:val="0"/>
        </w:rPr>
        <w:t xml:space="preserve">punktā minētajai tehniskajai dokumentācijai un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modeļa Eiropas Savienības atbilstības deklarācijas (turpmāk – deklarācija) izstrāde, ar kuru ražotājs apliecina, ka ir pierādīta atbilstība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iekārtas marķēšana ar CE atbilstības marķējumu.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Ražotājs iekārtu atbilstību šo noteikumu </w:t>
      </w:r>
      <w:r w:rsidR="00000000" w:rsidRPr="00000000" w:rsidDel="00000000">
        <w:rPr>
          <w:rtl w:val="0"/>
        </w:rPr>
        <w:t xml:space="preserve">5.</w:t>
      </w:r>
      <w:r w:rsidR="00000000" w:rsidRPr="00000000" w:rsidDel="00000000">
        <w:rPr>
          <w:rtl w:val="0"/>
        </w:rPr>
        <w:t xml:space="preserve">punktā minētajām prasībām var pierādīt arī, veicot atbilstības novērtēšanas procedūru saskaņā ar citiem normatīvajiem aktiem par iekārtu atbilstības novērtēšanu, ja tajos ir noteiktas tikpat stingras prasības kā šajos noteikumos, un izstrādāt vienotu tehnisko dokumentāciju.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Tehniskajā dokumentācijā ir ietverti visi dati vai norādes par līdzekļiem, kurus ražotājs izmantojis, lai nodrošinātu iekārtu atbilstību šo noteikumu prasībām, tai skaitā: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detalizēts iekārtu projekta un ražošanas apraksts, informācija par iekārtās izmantotajām sastāvdaļām un materiāliem, kā arī drošuma datu lapas par izmantotajām ķīmiskajām vielām, ko saņem no ķīmisko vielu piegādātājiem;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skices, ražošanas rasējumi, detaļu, montāžas mezglu, strāvas slēgumu un citas nepieciešamās shēmas;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apraksti un skaidrojumi, kas vajadzīgi minēto rasējumu, shēmu un iekārtu darbības izpratnei;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izmantotās atbilstības novērtēšanas procedūras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piemērojamie standarti, to daļas (ja standarti tiek piemēroti daļēji) vai attiecīgās tehniskās specifikācijas, uz kurām ir publicētas atsauces izdevumā "Eiropas Savienības Oficiālais Vēstnesis";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pieņemto risinājumu apraksti, kas izmantoti, lai nodrošinātu iekārtu atbilstību šo noteikumu prasībām, ja iekārtu ražošanā nav izmantoti šo noteikumu </w:t>
      </w:r>
      <w:r w:rsidR="00000000" w:rsidRPr="00000000" w:rsidDel="00000000">
        <w:rPr>
          <w:rtl w:val="0"/>
        </w:rPr>
        <w:t xml:space="preserve">10.5.</w:t>
      </w:r>
      <w:r w:rsidR="00000000" w:rsidRPr="00000000" w:rsidDel="00000000">
        <w:rPr>
          <w:rtl w:val="0"/>
        </w:rPr>
        <w:t xml:space="preserve">apakšpunktā minētie piemērojamie standarti vai tehniskā specifikācija;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testēšanas pārskati un to līdzekļu apraksts, ar kuriem ražotājs nodrošinājis iekārtas atbilstību piemērojamiem standartiem;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konstrukciju aprēķini, veikto pārbaužu rezultāti un ziņojumi.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Deklarācija apliecina, ka attiecīgās iekārtas atbilst šo noteikumu </w:t>
      </w:r>
      <w:r w:rsidR="00000000" w:rsidRPr="00000000" w:rsidDel="00000000">
        <w:rPr>
          <w:rtl w:val="0"/>
        </w:rPr>
        <w:t xml:space="preserve">5.</w:t>
      </w:r>
      <w:r w:rsidR="00000000" w:rsidRPr="00000000" w:rsidDel="00000000">
        <w:rPr>
          <w:rtl w:val="0"/>
        </w:rPr>
        <w:t xml:space="preserve">punktā minētajām prasībām. Sagatavojot deklarāciju, ražotājs uzņemas atbildību par iekārtu atbilstību šo noteikumu prasībām. Ražotājs vai tā pilnvarots pārstāvis katram saražoto iekārtu modelim sagatavo rakstisku deklarāciju atbilstoši šo noteikumu </w:t>
      </w:r>
      <w:r w:rsidR="00000000" w:rsidRPr="00000000" w:rsidDel="00000000">
        <w:rPr>
          <w:rtl w:val="0"/>
        </w:rPr>
        <w:t xml:space="preserve">5.</w:t>
      </w:r>
      <w:r w:rsidR="00000000" w:rsidRPr="00000000" w:rsidDel="00000000">
        <w:rPr>
          <w:rtl w:val="0"/>
        </w:rPr>
        <w:t xml:space="preserve">pielikumam un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deklarācijas aktualizēšanu, izņemot deklarācijas iekārtām, kuras ir laistas tirgū pirms šo noteikumu spēkā stāšanās;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deklarācijas tulkošanu valsts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 CE atbilstības marķējumu attiecas vispārīgie principi, kas noteikti Eiropas Parlamenta un Padomes 2008.gada 9.jūlija Regulas Nr. </w:t>
      </w:r>
      <w:r w:rsidR="00000000" w:rsidRPr="00000000" w:rsidDel="00000000">
        <w:rPr>
          <w:rtl w:val="0"/>
        </w:rPr>
        <w:t xml:space="preserve">765/2008</w:t>
      </w:r>
      <w:r w:rsidR="00000000" w:rsidRPr="00000000" w:rsidDel="00000000">
        <w:rPr>
          <w:rtl w:val="0"/>
        </w:rPr>
        <w:t xml:space="preserve">,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30.pantā.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Ražotājs nodrošina, ka pirms iekārtu laišanas tirgū tās marķē ar viegli salasāmu un neizdzēšamu CE atbilstības marķējumu redzamā vietā uz pabeigtas iekārtas vai iekārtas datu plāksnes. Ja iekārtas īpatnību dēļ tas nav iespējams, ar CE atbilstības marķējumu marķē iekārtas iepakojumu un pavaddokumentus.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iekārtas ir marķētas ar CE atbilstības marķējumu, tās uzskata par atbilstošām šo noteikumu prasībām, ja nav pierādījumu par pretējo.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Materiāli, sastāvdaļas un iekārtas atbilst šo noteikumu prasībām, ja ievērots kāds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tām ir veikti testi un mērījumi, kas apliecina atbilstību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atbilst piemērojamo standartu prasībām, uz kuriem ir publicētas atsauces izdevumā "Eiropas Savienības Oficiālais Vēstnesis".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Iekārta, kas atbilst piemērojamo standartu vai to daļu prasībām, uz kuriem atsauces ir publicētas izdevumā "Eiropas Savienības Oficiālais Vēstnesis", uzskatāma par atbilstošu tām šajos noteikumos minētajām prasībām, kuras aptver šie standarti. Vides aizsardzības un reģionālās attīstības ministrija iesaka nacionālajai standartizācijas institūcijai šiem noteikumiem piemērojamo standartu sarakstu. Nacionālā standartizācijas institūcija publicē to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475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Tirgus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Tirgus uzraudzības pasākumus veic saskaņā ar Eiropas Parlamenta un Padomes 2008.gada 9.jūlija Regulas Nr. </w:t>
      </w:r>
      <w:r w:rsidR="00000000" w:rsidRPr="00000000" w:rsidDel="00000000">
        <w:rPr>
          <w:rtl w:val="0"/>
        </w:rPr>
        <w:t xml:space="preserve">765/2008</w:t>
      </w:r>
      <w:r w:rsidR="00000000" w:rsidRPr="00000000" w:rsidDel="00000000">
        <w:rPr>
          <w:rtl w:val="0"/>
        </w:rPr>
        <w:t xml:space="preserve">,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15., 16., 17., 18., 19., 20., 21., 22., 23., 24., 25., 26., 27., 28. un 29.panta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Tirgus uzraudzību veic valsts uzraudzības un kontroles iestāde, ja tās kompetencē ir noteikta jebkuru iekārtu tirgus uzraudzība un kontrole (turpmāk – tirgus uzraudzības iestāde). Veicot tirgus uzraudzību, tirgus uzraudzības iestādes amatpersonas ir tiesīgas: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un uzraudzīt tirgū piedāvājamo iekārtu atbilstību šo noteikumu prasībām, apmeklējot iekārtu tirdzniecības, uzglabāšanas un ražošanas vietas, kā arī veikt iekārtu paraugu pārbaudes (priekštestēšanu), tai skaitā atverot iepakojumu un testējot paraugu;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un bez maksas saņemt informāciju (tai skaitā tehnisko dokumentāciju, deklarāciju, testēšanas pārskatus), kas nepieciešama uzraudzības veikšanai atbilstoši šajos noteikumos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lai ražotājs vai importētājs nodrošina attiecīgo tehniskās dokumentācijas daļu tulkojumu valsts valodā, sniedzot pamatojumu tulkošanas nepieciešamībai;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pieprasīt un bez maksas saņemt iekārtu paraugus un organizēt to ekspertīzi, lai noteiktu iekārtu atbilstību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Izdevumus par iekārtu ekspertīzi sedz atbilstoši normatīvajiem aktiem par preču un pakalpojumu drošumu.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tirgus uzraudzības iestāde konstatē, ka iekārtām nav sagatavota vai ir nepareizi sagatavota ES atbilstības deklarācija, nav pieejama vai ir nepilnīga tehniskā dokumentācija vai iekārta marķēta ar CE atbilstības marķējumu, neievērojot šo noteikumu prasības, vai nav marķēta vispār, tirgus uzraudzības iestāde attiecīgajam ražotājam, pilnvarotajam pārstāvim vai importētājam uzdod noteiktā termiņā novērst konstatēto neatbilstību.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w:t>
      </w:r>
      <w:r w:rsidR="00000000" w:rsidRPr="00000000" w:rsidDel="00000000">
        <w:rPr>
          <w:rtl w:val="0"/>
        </w:rPr>
        <w:t xml:space="preserve">punktā minētā neatbilstība noteiktajā termiņā netiek novērsta, tirgus uzraudzības iestāde ir tiesīga pieņemt lēmumu saskaņā ar normatīvajiem aktiem par preču un pakalpojumu drošumu, aizliedzot iekārtu laišanu un piedāvāšanu tirgū un uzdodot izņemt iekārtas no tirgus vai tās atsaukt.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tirgus uzraudzības iestāde konstatē, ka iekārtas neatbilst šajos noteikumos minētajām prasībām (izņemot šo noteikumu </w:t>
      </w:r>
      <w:r w:rsidR="00000000" w:rsidRPr="00000000" w:rsidDel="00000000">
        <w:rPr>
          <w:rtl w:val="0"/>
        </w:rPr>
        <w:t xml:space="preserve">20.</w:t>
      </w:r>
      <w:r w:rsidR="00000000" w:rsidRPr="00000000" w:rsidDel="00000000">
        <w:rPr>
          <w:rtl w:val="0"/>
        </w:rPr>
        <w:t xml:space="preserve">punktu), tā, ņemot vērā iekārtu radīto risku, nodrošina, lai samērīgā laikā tiktu veiktas korektīvas darbības, panākot iekārtu atbilstību noteiktajām prasībām, to izņemšanu no tirgus vai atsaukšanu.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Tirgus uzraudzības iestāde ir tiesīga ierosināt attiecīgajam ražotājam, tā pilnvarotajam pārstāvim, importētājam vai izplatītājam veikt brīvprātīgas korektīvās darbības iekārtu neatbilstības novēršanai.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attiecīgais ražotājs, pilnvarotais pārstāvis, importētājs vai izplatītājs samērīgā laikā neveic atbilstošas korektīvās darbības brīvprātīgi, tirgus uzraudzības iestāde ir tiesīga pieņemt lēmumu atbilstoši normatīvajiem aktiem par preču un pakalpojumu drošumu.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Ražotāju, pilnvaroto pārstāvju, importētāju un izplatītāju pienākumi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Laižot iekārtas tirgū, ražotāji nodrošina, ka tās ir projektētas un saražotas atbilstoši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Ražotājs: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tehnisko dokumentāciju un veic atbilstības novērtēšanu – iekšējo ražošanas kontroli –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deklarāciju atbilstoši šo noteikumu </w:t>
      </w:r>
      <w:r w:rsidR="00000000" w:rsidRPr="00000000" w:rsidDel="00000000">
        <w:rPr>
          <w:rtl w:val="0"/>
        </w:rPr>
        <w:t xml:space="preserve">10.</w:t>
      </w:r>
      <w:r w:rsidR="00000000" w:rsidRPr="00000000" w:rsidDel="00000000">
        <w:rPr>
          <w:rtl w:val="0"/>
        </w:rPr>
        <w:t xml:space="preserve">punktam un marķē iekārtas ar CE atbilstības marķējumu atbilstoši šo noteikumu </w:t>
      </w:r>
      <w:r w:rsidR="00000000" w:rsidRPr="00000000" w:rsidDel="00000000">
        <w:rPr>
          <w:rtl w:val="0"/>
        </w:rPr>
        <w:t xml:space="preserve">13.</w:t>
      </w:r>
      <w:r w:rsidR="00000000" w:rsidRPr="00000000" w:rsidDel="00000000">
        <w:rPr>
          <w:rtl w:val="0"/>
        </w:rPr>
        <w:t xml:space="preserve">punktam, ja, veicot atbilstības novērtēšanu, ir konstatēts, ka iekārtas atbilst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un piemēro procedūras, lai sērijveida ražošanā nodrošinātu iekārtu pastāvīgu atbilstību šo noteikumu prasībām, kā arī ņem vērā iekārtu konstrukcijas vai raksturlielumu izmaiņas, izmaiņas piemērojamajos standartos vai tehniskajā specifikācijā saskaņā ar kuru deklarēta iekārtas atbilstība;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uz iekārtām ir tipa, partijas vai sērijas numurs vai cita norāde, kas nodrošina to identifikāciju, vai, ja iekārtu izmērs vai veids to neļauj, nodrošina, ka šī informācija ir sniegta uz iepakojuma vai dokumentā, kas pievienots iekārtām;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ražotāju. Ja normatīvajos aktos par medicīnisko ierīču reģistrācijas, atbilstības novērtēšanas, izplatīšanas, ekspluatācijas un tehniskās uzraudzības kārtību ir paredzēti vismaz tikpat stingri nosacījumi par ražotāja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ražotājs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pieejamas,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Ražotājs ar rakstisku pilnvaru var iecelt pilnvarotu pārstāvi. Pilnvarā nav iekļaujams šo noteikumu 2</w:t>
      </w:r>
      <w:r w:rsidR="00000000" w:rsidRPr="00000000" w:rsidDel="00000000">
        <w:rPr>
          <w:rtl w:val="0"/>
        </w:rPr>
        <w:t xml:space="preserve">5.</w:t>
      </w:r>
      <w:r w:rsidR="00000000" w:rsidRPr="00000000" w:rsidDel="00000000">
        <w:rPr>
          <w:rtl w:val="0"/>
        </w:rPr>
        <w:t xml:space="preserve">punktā minētais ražotāja pienākums nodrošināt, ka iekārtas ir projektētas un saražotas atbilstoši šo noteikumu 5.punktā minētajām prasībām, un tehniskās dokumentācijas izstrāde.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Pilnvarotais pārstāvis veic uzdevumus, kas noteikti ražotāja pilnvarā. Pilnvarotais pārstāvis veic vismaz šādus ražotāja pilnvarā noteiktos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 lai tā būtu pieejama tirgus uzraudzības iestādei;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izsniegtajā pilnvarā minēto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Importētāja pienākums ir laist tirgū šo noteikumu prasībām atbilstošas iekārtas.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Importētājs: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pirms iekārtu laišanas tirgū ražotājs ir veicis atbilstības novērtēšanas procedūru – iekšējo ražošanas kontroli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pirms iekārtu laišanas tirgū ražotājs ir izstrādājis tehnisko dokumentāciju atbilstoši šo noteikumu </w:t>
      </w:r>
      <w:r w:rsidR="00000000" w:rsidRPr="00000000" w:rsidDel="00000000">
        <w:rPr>
          <w:rtl w:val="0"/>
        </w:rPr>
        <w:t xml:space="preserve">10.</w:t>
      </w:r>
      <w:r w:rsidR="00000000" w:rsidRPr="00000000" w:rsidDel="00000000">
        <w:rPr>
          <w:rtl w:val="0"/>
        </w:rPr>
        <w:t xml:space="preserve">punktam, marķējis iekārtas ar CE atbilstības marķējumu atbilstoši šo noteikumu </w:t>
      </w:r>
      <w:r w:rsidR="00000000" w:rsidRPr="00000000" w:rsidDel="00000000">
        <w:rPr>
          <w:rtl w:val="0"/>
        </w:rPr>
        <w:t xml:space="preserve">13.</w:t>
      </w:r>
      <w:r w:rsidR="00000000" w:rsidRPr="00000000" w:rsidDel="00000000">
        <w:rPr>
          <w:rtl w:val="0"/>
        </w:rPr>
        <w:t xml:space="preserve">punktam, kā arī pievienojis nepieciešamos dokumentus un izpildījis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importētājs uzskata vai tam ir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iekārtas nelaiž tirgū, kamēr nav panākta iekārtu atbilstība, un par to informē ražotāju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importētāju. Ja normatīvajos aktos par medicīnisko ierīču reģistrācijas, atbilstības novērtēšanas, izplatīšanas, ekspluatācijas un tehniskās uzraudzības kārtību ir paredzēti vismaz tikpat stingri nosacījumi par importētāja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importētājs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10 gadus pēc iekārtu laišanas tirgū glabā iekārtu ES atbilstības deklarācijas kopiju, lai tā būtu pieejama tirgus uzraudzības iestādei, un pēc tirgus uzraudzības iestādes pieprasījuma nodrošina tai tehniskās dokumentācijas pieejamību;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Piedāvājot iekārtas tirgū, izplatītājs rīkojas ar tādu rūpību, lai nodrošinātu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Izplatītājs: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iekārtu piedāvāšanas tirgū pārliecinās, ka tās ir marķētas ar CE atbilstības marķējumu atbilstoši šo noteikumu </w:t>
      </w:r>
      <w:r w:rsidR="00000000" w:rsidRPr="00000000" w:rsidDel="00000000">
        <w:rPr>
          <w:rtl w:val="0"/>
        </w:rPr>
        <w:t xml:space="preserve">13.</w:t>
      </w:r>
      <w:r w:rsidR="00000000" w:rsidRPr="00000000" w:rsidDel="00000000">
        <w:rPr>
          <w:rtl w:val="0"/>
        </w:rPr>
        <w:t xml:space="preserve">punktam un tām ir pievienoti nepieciešamie dokumenti valsts valodā, kā arī ražotājs ir ievērojis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 bet importētājs – šo noteikumu 31.4.apakšpunktā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izplatītājs uzskata vai tam ir pamatots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nepiedāvā iekārtas tirgū, kamēr nav panākta iekārtu atbilstība, un par to informē ražotāju vai importētāju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izplatītājs uzskata vai tam ir iemesls uzskatīt, ka iekārtas, kuras tas ir piedāvājis tirgū, neatbilst šo noteikumu prasībām, nodrošina, ka tiek veiktas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izpratnē importētāju vai izplatītāju uzskata par ražotāju un tam ir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minētie ražotāja pienākumi, ja tas iekārtas laiž tirgū ar savu vārdu vai preču zīmi vai maina tirgū laistās iekārtas tā, ka tas var ietekmēt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tirgus uzraudzības iestādes pieprasījuma saimnieciskās darbības veicējs 10 gadus pēc iekārtu laišanas tirgū sniedz informāciju, norādot jebkuru saimnieciskās darbības veicēju, kas tam piegādājis iekārtas, un jebkuru saimnieciskās darbības veicēju, kuram tas piegādājis iekārtas.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Atzīt par spēku zaudējušiem Ministru kabineta 2004.gada 17.augusta noteikumus Nr.723 "Noteikumi par ķīmisko vielu lietošanas ierobežojumiem elektriskajās un elektroniskajās iekārtās" (Latvijas Vēstnesis, 2004, 131.nr.; 2006, 21., 140.nr.; 2007, 57.nr.; 2008, 139.nr.; 2010, 101.nr.).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08.01.2019. noteikumiem Nr. 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punktu piemēro: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medicīniskām ierīcēm un monitoringa un kontroles instrumentiem, kas laisti tirgū no 2014.gada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medicīniskām ierīcēm, kas laistas tirgū no 2016.gada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rūpnieciskajiem monitoringa un kontroles instrumentiem, kas laisti tirgū no 2017.gada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iekārtām, kuras laistas tirgū no 2019. gada 22. jūlija un uz kurām pirms šo noteikumu stāšanās spēkā neattiecās normatīvie akti par bīstamo ķīmisko vielu lietošanas ierobežojumiem iekārtās.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37.4. apakšpunkts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i w:val="1"/>
          <w:rtl w:val="0"/>
        </w:rPr>
        <w:t xml:space="preserve">Bis</w:t>
      </w:r>
      <w:r w:rsidR="00000000" w:rsidRPr="00000000" w:rsidDel="00000000">
        <w:rPr>
          <w:rtl w:val="0"/>
        </w:rPr>
        <w:t xml:space="preserve"> (2-etilheksil) ftalāta (turpmāk – DEHP), butilbenzilftalāta (turpmāk – BBP), dibutilftalāta (turpmāk – DBP) un diizobutilftalāta (turpmāk – DIBP) lietošanu medicīnas ierīcēs, tai skaitā </w:t>
      </w:r>
      <w:r w:rsidR="00000000" w:rsidRPr="00000000" w:rsidDel="00000000">
        <w:rPr>
          <w:i w:val="1"/>
          <w:rtl w:val="0"/>
        </w:rPr>
        <w:t xml:space="preserve">in vitro</w:t>
      </w:r>
      <w:r w:rsidR="00000000" w:rsidRPr="00000000" w:rsidDel="00000000">
        <w:rPr>
          <w:rtl w:val="0"/>
        </w:rPr>
        <w:t xml:space="preserve"> medicīnas ierīcēs, un monitoringa un kontroles instrumentos, tai skaitā rūpnieciskā monitoringa un kontroles instrumentos, ierobežo no 2021. gada 22. jūlija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minētie DEHP, BBP, DBP un DIBP lietošanas ierobežojumi neattiecas uz kabeļiem vai rezerves daļām, kuras remonta, atkārtotas izmantošanas, funkciju atjaunināšanas vai jaudas palielināšanas nolūkā lieto iekārtās, kuras tirgū laistas pirms 2019. gada 22. jūlija, medicīnas ierīcēs, tai skaitā</w:t>
      </w:r>
      <w:r w:rsidR="00000000" w:rsidRPr="00000000" w:rsidDel="00000000">
        <w:rPr>
          <w:i w:val="1"/>
          <w:rtl w:val="0"/>
        </w:rPr>
        <w:t xml:space="preserve"> in vitro</w:t>
      </w:r>
      <w:r w:rsidR="00000000" w:rsidRPr="00000000" w:rsidDel="00000000">
        <w:rPr>
          <w:rtl w:val="0"/>
        </w:rPr>
        <w:t xml:space="preserve"> medicīnas ierīcēs, un monitoringa un kontroles instrumentos, tai skaitā rūpnieciskā monitoringa un kontroles instrumentos, kuri tirgū laisti pirms 2021. gada 22.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minēto DEHP, BBP un DBP lietošanas ierobežojumu nepiemēro rotaļlietām, uz kurām jau attiecas regulas Nr.  </w:t>
      </w:r>
      <w:r w:rsidR="00000000" w:rsidRPr="00000000" w:rsidDel="00000000">
        <w:rPr>
          <w:rtl w:val="0"/>
        </w:rPr>
        <w:t xml:space="preserve">1907/2006</w:t>
      </w:r>
      <w:r w:rsidR="00000000" w:rsidRPr="00000000" w:rsidDel="00000000">
        <w:rPr>
          <w:rtl w:val="0"/>
        </w:rPr>
        <w:t xml:space="preserve"> XVII pielikuma 51. ierakstā noteiktie DEHP, BBP un DBP izmantošanas ierobežojumi.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4.pielikuma 25.punkts stājas spēkā 2022.gada 1.jūlijā.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03.06.2014. noteikumiem Nr. 275; MK 21.10.2014. noteikumiem Nr. 643; MK 19.01.2016. noteikumiem Nr. 45; MK 14.03.2017. noteikumiem Nr. 144; MK 12.12.2017. noteikumiem Nr. 739; MK 08.01.2019. noteikumiem Nr. 8; MK 09.07.2019. noteikumiem Nr. 310; MK 28.04.2020. noteikumiem Nr. 249; MK 02.09.2020. noteikumiem Nr. 553; MK 07.12.2021. noteikumiem Nr. 796)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2011.gada 8.jūnija Direktīvas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2012/50/ES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svins;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2012/51/ES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kadmijs;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leģētājelementam jonizējošam starojumam pakļauta medicīniskā aprīkojuma gultņos un nodiluma virsmās;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kadmijam rentgena attēlu pastiprinātāju fosfora pārklājumos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acetāta marķierim izmantošanai stereotakses rāmjos, ko izmanto, veicot datortomogrāfiju un magnētiskās rezonanses caurskati, un gamma terapijas un hadronu terapijas iekārtu pozicionēšanas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lai veidotu hermētiskus savienojumus starp alumīniju un tēraudu rentgena attēlu pastiprinātājos;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elektrisko un elektronisko detaļu savienojumu pārklājumos un drukātās shēmas plašu pārklājumos, vadu un kabeļu salodēšanas lodmetālos un devēju un sensoru salodēšanas lodmetālos,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kontaktspraudņu sistēmu virsmas pārklājumos, kad ir vajadzīgi nemagnētiski spraudņi,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2014/7/ES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elektrisko un elektronisko detaļu savienojumu un drukātās shēmas plašu pārklājumos, elektrisko vadu savienojumos, ekrānos un slēgtos savienotājos, ko izmanto a) magnētiskajos laukos 1 m rādiusā no magnēta izocentra medicīniskās magnētiskās rezonanses caurskates iekārtās, tostarp pacienta novērošanas ierīcēs, ko paredzēts izmantot šajā zonā, vai b) magnētiskajos laukos 1 m attālumā no ciklotrona magnētu ārējām virsmām vai staru kūļa pārvietošanai un virziena vadībai izmantotu magnētu ārējām virsmām, ko lieto hadronu terapijā;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2014/8/ES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lai kadmija-telurīda un kadmija-cinka-telurīda digitālo matricu detektorus uzmontētu uz drukātās shēmas platēm;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un kadmijam metāla stiprinājumos, ar ko veido supravadošas magnētiskās ķēdes MRI, SQUID, NMR (kodolmagnētiskā rezonanse) vai FTMS (Furjē transformāciju masspektrometrs) detektoros;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sakausējumos kā supravadītājam vai siltumvadītājam, ko izmanto kriodzesētāju dzesēšanas galvās un/vai kriodzesētās aukstumzondēs, un/vai kriodzesētās ekvipotenciālās savienošanas sistēmās, medicīniskās ierīcēs (8. kategorija) un/vai rūpnieciskos uzraudzības un vadības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sešvērtīgajam hromam sārma dozatoros, ko izmanto, lai radītu fotokatodus rentgena attēla pastiprinātājos,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kas iemontētas magnētiskās rezonanses caurskates iekārtās integrētu pozitronu emisijas tomogrāfu detektoros un datu ieguves blokos;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ar uzmontētiem komponentiem, kuras izmanto Direktīvas </w:t>
      </w:r>
      <w:r w:rsidR="00000000" w:rsidRPr="00000000" w:rsidDel="00000000">
        <w:rPr>
          <w:rtl w:val="0"/>
        </w:rPr>
        <w:t xml:space="preserve">93/42/EEK</w:t>
      </w:r>
      <w:r w:rsidR="00000000" w:rsidRPr="00000000" w:rsidDel="00000000">
        <w:rPr>
          <w:rtl w:val="0"/>
        </w:rPr>
        <w:t xml:space="preserve"> II a un II b klases mobilās medicīniskās ierīcēs, izņemot portatīvus ārkārtas gadījumiem paredzētus defibrillatorus;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kas atļauj izmantot 3,5 mg dzīvsudraba (katrā lampā) viencokola kompaktajās luminiscences lampās, kuras paredzētas vispārējai apgaismei, kuru jauda ir mazāka par 30 W un kuru kalpošanas laiks ir vienāds ar vai lielāks par 20000 h;</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kadmijam un sešvērtīgajam hromam atkārtoti izmantotās rezerves detaļās, kas iegūtas no medicīnas ierīcēm, kuras laistas tirgū pirms 2014. gada 22. jūlija un tiks izmantotas 8. kategorijas iekārtās, kuras laistas tirgū pirms 2021. gada 22. jūlija, ar nosacījumu, ka minētā atkārtotā izmantošana notiek revidējamās slēgta cikla uzņēmumu mijmaiņas sistēmās un ka par detaļu atkārtoto izmantošanu ir paziņots patērētājam;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luminiscentā pulvera aktivatoram gāzizlādes lampās, ja tās izmanto kā ekstrakorporālās fotoferēzes lampas, kas satur tādus fosforus kā BSP (BaSi</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:Pb);</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2014/69/ES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tādu kondensatoru dielektriskajā keramikā, kuri paredzēti nominālajam spriegumam līdz 125 V maiņstrāvai vai 250 V līdzstrāvai un kurus izmanto rūpnieciskā monitoringa un kontroles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mikrokanālu platēs (MCP);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 lodmetālā, ko izmanto vienā plašvirsmas grēdotu mikroshēmelementu saskares plaknē;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tādos lodmetālos un tādu elektrisko un elektronisko detaļu savienojumu pārklājumos un drukātu shēmas plašu pārklājumos, ko izmanto aizdedzes blokos un citās elektriskās un elektroniskās motora vadības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2014/73/ES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ar platīnu pārklātos platīna elektrodos, kurus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2014/74/ES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tādās pielāgotiesspējīgu kontakttapu sistēmās, kuras nav </w:t>
      </w:r>
      <w:r w:rsidR="00000000" w:rsidRPr="00000000" w:rsidDel="00000000">
        <w:rPr>
          <w:i w:val="1"/>
          <w:rtl w:val="0"/>
        </w:rPr>
        <w:t xml:space="preserve">C-press</w:t>
      </w:r>
      <w:r w:rsidR="00000000" w:rsidRPr="00000000" w:rsidDel="00000000">
        <w:rPr>
          <w:rtl w:val="0"/>
        </w:rPr>
        <w:t xml:space="preserve"> pielāgotiesspējīgu kontakttapu (kontaktsaderīgu savienotāju) sistēmas un kuras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2014/75/ES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kas ļauj izmantot 5 mg dzīvsudraba katrā aukstā katoda luminiscences spuldzē (CCFL) aizmugurapgaismojuma šķidro kristālu displejiem, kurus izmanto rūpnieciskajos monitoringa un kontroles instrumentos, kas laisti tirgū līdz 2017. gada 22. jūlijam;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2014/76/ES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dzīvsudraba izmantošanai amatnieciski ražotās gaismu izstarojošās gāzizlādes lampās (HLDT), ko izmanto izkārtnēm, dekoratīvam vai arhitektūras objektu un specifiskam apgaismojumam un mākslinieciskiem apgaismes objektiem;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2015/573</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polivinilhlorīda sensoros </w:t>
      </w:r>
      <w:r w:rsidR="00000000" w:rsidRPr="00000000" w:rsidDel="00000000">
        <w:rPr>
          <w:i w:val="1"/>
          <w:rtl w:val="0"/>
        </w:rPr>
        <w:t xml:space="preserve">in vitro</w:t>
      </w:r>
      <w:r w:rsidR="00000000" w:rsidRPr="00000000" w:rsidDel="00000000">
        <w:rPr>
          <w:rtl w:val="0"/>
        </w:rPr>
        <w:t xml:space="preserve"> diagnostikas medicīniskajās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2015/574</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dzīvsudraba izmantošanai intravaskulārās ultraskaņas attēlveidošanas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Eiropas Komisijas 2015. gada 31. marta Deleģētās direktīvas </w:t>
      </w:r>
      <w:r w:rsidR="00000000" w:rsidRPr="00000000" w:rsidDel="00000000">
        <w:rPr>
          <w:rtl w:val="0"/>
        </w:rPr>
        <w:t xml:space="preserve">2015/863</w:t>
      </w:r>
      <w:r w:rsidR="00000000" w:rsidRPr="00000000" w:rsidDel="00000000">
        <w:rPr>
          <w:rtl w:val="0"/>
        </w:rPr>
        <w:t xml:space="preserve">, ar ko Eiropas Parlamenta un Padomes Direktīvas </w:t>
      </w:r>
      <w:r w:rsidR="00000000" w:rsidRPr="00000000" w:rsidDel="00000000">
        <w:rPr>
          <w:rtl w:val="0"/>
        </w:rPr>
        <w:t xml:space="preserve">2011/65/ES</w:t>
      </w:r>
      <w:r w:rsidR="00000000" w:rsidRPr="00000000" w:rsidDel="00000000">
        <w:rPr>
          <w:rtl w:val="0"/>
        </w:rPr>
        <w:t xml:space="preserve"> II pielikumu groza attiecībā uz ierobežota izmantojuma vielu sarakstu;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Komisijas 2016. gada 12. februāra Deleģētās direktīvas (ES) </w:t>
      </w:r>
      <w:r w:rsidR="00000000" w:rsidRPr="00000000" w:rsidDel="00000000">
        <w:rPr>
          <w:rtl w:val="0"/>
        </w:rPr>
        <w:t xml:space="preserve">2016/585</w:t>
      </w:r>
      <w:r w:rsidR="00000000" w:rsidRPr="00000000" w:rsidDel="00000000">
        <w:rPr>
          <w:rtl w:val="0"/>
        </w:rPr>
        <w:t xml:space="preserve">, ar ko, pielāgojot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ko piemēro no medicīniskajām ierīcēm vai elektronu mikroskopiem iegūtu un to remontēšanā vai atjaunošanā izmantotu rezerves daļu saturētam svinam, kadmijam, sešvērtīgajam hromam un polibromdifenilēteriem (PBDE);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2016/1028</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lietot svinu lodmetālos, kurus izmanto elektriskajos savienojumos ar temperatūras mērīšanas sensoriem dažās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2016/1029</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 anodiem Herša galvaniskajos elementos, kas paredzēti konkrētiem rūpnieciskos monitoringa un kontroles instrumentos izmantojamiem skābekļa sensoriem;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2017/1009</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kadmija un svina lietošanai stikla filtros un stiklos, ko izmanto atstarošanas standartiem;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2017/1010</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gultņu ieliktņos un buksēs, kas paredzētas dažiem kompresoriem ar aukstumnesēju;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Komisijas 2017. gada 15. marta Deleģētās direktīvas (ES) </w:t>
      </w:r>
      <w:r w:rsidR="00000000" w:rsidRPr="00000000" w:rsidDel="00000000">
        <w:rPr>
          <w:rtl w:val="0"/>
        </w:rPr>
        <w:t xml:space="preserve">2017/1011</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baltajos stiklos, ko izmanto optikā;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Eiropas Parlamenta un Padomes 2017. gada 15. novembra Direktīvas </w:t>
      </w:r>
      <w:r w:rsidR="00000000" w:rsidRPr="00000000" w:rsidDel="00000000">
        <w:rPr>
          <w:rtl w:val="0"/>
        </w:rPr>
        <w:t xml:space="preserve">2017/2102/ES</w:t>
      </w:r>
      <w:r w:rsidR="00000000" w:rsidRPr="00000000" w:rsidDel="00000000">
        <w:rPr>
          <w:rtl w:val="0"/>
        </w:rPr>
        <w:t xml:space="preserve">, ar ko groza Direktīvu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Komisijas 2017. gada 7. augusta Deleģētās direktīvas </w:t>
      </w:r>
      <w:r w:rsidR="00000000" w:rsidRPr="00000000" w:rsidDel="00000000">
        <w:rPr>
          <w:rtl w:val="0"/>
        </w:rPr>
        <w:t xml:space="preserve">2017/1975/ES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izmantošanai krāsu mainošās gaismas diodēs (LED), ko lieto displeju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dažiem elektriskiem un elektroniskiem komponentiem, kuros svins ir stiklā vai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dobas diskveida un plakanas matricas keramikas daudzslāņu kondensatoru ražošanai;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regulējamu maiņrezistoru elementos uz metālkeramikas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2018/739/ES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tērauda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alumīnija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vara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lodmetālos ar augstu kušanas temperatūru;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2019/169/ES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dažu kondensatoru dielektriskajā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dažiem kondensatoriem paredzētos dielektriskos keramikas materiālos uz svina cirkonāta titanāta (PZT)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un tā savienojumu izmantošanai elektriskajos kontaktos;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stabilu elektrisko savienojumu izveidei starp pusvadītāja kristālu un nesēju apvērsto integrālshēmu (</w:t>
      </w:r>
      <w:r w:rsidR="00000000" w:rsidRPr="00000000" w:rsidDel="00000000">
        <w:rPr>
          <w:i w:val="1"/>
          <w:rtl w:val="0"/>
        </w:rPr>
        <w:t xml:space="preserve">flip-chip</w:t>
      </w:r>
      <w:r w:rsidR="00000000" w:rsidRPr="00000000" w:rsidDel="00000000">
        <w:rPr>
          <w:rtl w:val="0"/>
        </w:rPr>
        <w:t xml:space="preserve">) pakotnēs;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2019/173/ES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un kadmija izmantošanai iespiedkrāsās, ko izmanto kā emalju uz stikliem;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2019/174/ES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tāda kristālstikla sastāvā, kam apraksts dots Direktīvā </w:t>
      </w:r>
      <w:r w:rsidR="00000000" w:rsidRPr="00000000" w:rsidDel="00000000">
        <w:rPr>
          <w:rtl w:val="0"/>
        </w:rPr>
        <w:t xml:space="preserve">69/493/EEK</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oksīdu izmantošanai stiklkeramikas lodēšanas materiālos, ko izmanto atsevišķu lāzera cauruļu logu montāžā;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svinam atsevišķu diožu pārklājuma slānī;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kā luminiscentā pulvera aktivatoru gāzizlādes spuldzēs, kurās ir luminofori;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svina izmantošanu gultņos un buksēs, kuras lieto noteiktās autoceļiem neparedzētās profesionālās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Komisijas 2019. gada 8. augusta Deleģētās direktīvas </w:t>
      </w:r>
      <w:r w:rsidR="00000000" w:rsidRPr="00000000" w:rsidDel="00000000">
        <w:rPr>
          <w:rtl w:val="0"/>
        </w:rPr>
        <w:t xml:space="preserve">2019/1845/ES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bis(2-etilheksil)ftalāta (DEHP) izmantošanai noteiktās gumijas sastāvdaļās, ko izmanto motoru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Komisijas 2019. gada 8. augusta Deleģētās direktīvas (ES) </w:t>
      </w:r>
      <w:r w:rsidR="00000000" w:rsidRPr="00000000" w:rsidDel="00000000">
        <w:rPr>
          <w:rtl w:val="0"/>
        </w:rPr>
        <w:t xml:space="preserve">2019/1846</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2020/360</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svina lietošanai ar platīnu pārklātos platīna elektrodos, kurus izmanto dažiem vadītspējas mērījumiem;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2020/361</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sešvērtīgā hroma izmantošanai par pretkorozijas aģentu absorbcijas ledusskapju dzesēšanas sistēmās no oglekļa tērauda;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kadmija izmantošanai dažos starojumizturīgos videokameru kineskopos;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2020/365</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 un savienojumu pārklājumos;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2020/366</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par tāda polivinilhlorīda termisko stabilizatoru, ko izmanto atsevišķās </w:t>
      </w:r>
      <w:r w:rsidR="00000000" w:rsidRPr="00000000" w:rsidDel="00000000">
        <w:rPr>
          <w:i w:val="1"/>
          <w:rtl w:val="0"/>
        </w:rPr>
        <w:t xml:space="preserve">in vitro</w:t>
      </w:r>
      <w:r w:rsidR="00000000" w:rsidRPr="00000000" w:rsidDel="00000000">
        <w:rPr>
          <w:rtl w:val="0"/>
        </w:rPr>
        <w:t xml:space="preserve"> diagnostikas medicīniskajās ierīcēs asins, citu ķermeņa šķidrumu un ķermeņa gāzu analīzei;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Komisijas 2021. gada 15. janvāra Deleģētās direktīvas (ES) </w:t>
      </w:r>
      <w:r w:rsidR="00000000" w:rsidRPr="00000000" w:rsidDel="00000000">
        <w:rPr>
          <w:rtl w:val="0"/>
        </w:rPr>
        <w:t xml:space="preserve">2021/647</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dažu svina un sešvērtīgā hroma savienojumu izmantošanai civilām (profesionālām) vajadzībām paredzētu sprāgstvielu elektriskajos un elektroniskajos iniciatoros.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Komisijas 2021. gada 8. marta Deleģētās direktīvas (ES) 2021/884, ar ko attiecībā uz termiņu, uz kādu piešķir atbrīvojumu dzīvsudraba izmantošanai elektriskos rotējošos savienotājos, kurus izmanto intravaskulārās ultraskaņas attēlveidošanas sistēmās, groza Eiropas Parlamenta un Padomes Direktīvas 2011/65/ES IV pielikumu, lai to pielāgotu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Komisijas 2021. gada 11. augusta Deleģētās direktīvas (ES) 2021/1978, ar ko attiecībā uz atbrīvojumu, kurš atļautu bis(2-etilheksil)ftalātu (DEHP), butilbenzilftalātu (BBP), dibutilftalātu (DBP) un diizobutilftalātu (DIBP) izmantot rezerves daļās, kas atgūtas no medicīniskām ierīcēm un izmantotas to remontam vai pārjaunošanai, groza Eiropas Parlamenta un Padomes Direktīvas 2011/65/ES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Komisijas 2021. gada 11. augusta Deleģētās direktīvas (ES) 2021/1979, ar ko attiecībā uz atbrīvojumu, kas atļautu bis(2-etilheksil)ftalātu (DEHP) izmantot magnētiskās rezonanses attēldiagnostikas (MRI) detektorspoļu plastmasas detaļās, groza Eiropas Parlamenta un Padomes Direktīvas 2011/65/ES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Komisijas 2021. gada 11. augusta Deleģētās direktīvas (ES) 2021/1980, ar ko attiecībā uz atbrīvojumu, kas atļautu bis(2-etilheksil)ftalātu (DEHP) izmantot jonselektīvajos elektrodos cilvēka ķermeņa šķidrumu un/vai dializāta analīzei, groza Eiropas Parlamenta un Padomes Direktīvas 2011/65/ES IV pielikumu, to pielāgojot zinātnes un tehnikas attīstībai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22-TA-270</w:t>
    </w:r>
    <w:r>
      <w:br/>
    </w:r>
    <w:r w:rsidR="00000000" w:rsidRPr="00000000" w:rsidDel="00000000">
      <w:rPr>
        <w:rtl w:val="0"/>
      </w:rPr>
      <w:t xml:space="preserve">Izdrukāts 30.07.2026. 00.02 - 2.0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22-TA-270</w:t>
    </w:r>
    <w:r>
      <w:br/>
    </w:r>
    <w:r w:rsidR="00000000" w:rsidRPr="00000000" w:rsidDel="00000000">
      <w:rPr>
        <w:rtl w:val="0"/>
      </w:rPr>
      <w:t xml:space="preserve">Izdrukāts 30.07.2026. 00.02 - 2.0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noteikumu_konsolidētā_versija_22-TA-270.docx</dc:title>
</cp:coreProperties>
</file>

<file path=docProps/custom.xml><?xml version="1.0" encoding="utf-8"?>
<Properties xmlns="http://schemas.openxmlformats.org/officeDocument/2006/custom-properties" xmlns:vt="http://schemas.openxmlformats.org/officeDocument/2006/docPropsVTypes"/>
</file>