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871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6. decembrī (prot. Nr. 76 25.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apropriācijas palielināšanu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Atbilstoši likuma </w:t>
      </w:r>
      <w:r w:rsidR="00000000" w:rsidRPr="00000000" w:rsidDel="00000000">
        <w:rPr>
          <w:rtl w:val="0"/>
        </w:rPr>
        <w:t xml:space="preserve">"Par valsts budžetu 2021. gadam" 44. panta</w:t>
      </w:r>
      <w:r w:rsidR="00000000" w:rsidRPr="00000000" w:rsidDel="00000000">
        <w:rPr>
          <w:rtl w:val="0"/>
        </w:rPr>
        <w:t xml:space="preserve"> otrajai un trešajai daļai atbalstīt apropriācijas palielināšanu Zemkopības ministrijai resursiem no dotācijas no vispārējiem ieņēmumiem un izdevumiem budžeta programmā 97.00.00 "Nozaru vadība un politikas plānošana" 16 235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apmērā, lai nodrošinātu finansējumu kapitālieguldījumiem valsts īpašumā Skolas ielā 9, Krāslavā (nekustamā īpašuma kadastra Nr. 6001 001 0037).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normatīvajos aktos noteiktajā kārtībā sagatavot un iesniegt Finanšu ministrijā pieprasījumu par valsts budžeta apropriācijas palielināšanu atbilstoši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apropriācijas palielināšanu un, ja Saeimas Budžeta un finanšu (nodokļu) komisija piecu darbdienu laikā pēc attiecīgās informācijas saņemšanas nav izteikusi iebildumus, palielināt apropriāciju.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Gerhards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21-TA-551</w:t>
    </w:r>
    <w:r>
      <w:br/>
    </w:r>
    <w:r w:rsidR="00000000" w:rsidRPr="00000000" w:rsidDel="00000000">
      <w:rPr>
        <w:rtl w:val="0"/>
      </w:rPr>
      <w:t xml:space="preserve">Izdrukāts 29.07.2026. 22.59 - 1.0.VK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21-TA-551</w:t>
    </w:r>
    <w:r>
      <w:br/>
    </w:r>
    <w:r w:rsidR="00000000" w:rsidRPr="00000000" w:rsidDel="00000000">
      <w:rPr>
        <w:rtl w:val="0"/>
      </w:rPr>
      <w:t xml:space="preserve">Izdrukāts 29.07.2026. 22.59 - 1.0.VK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rīkojuma_projekts_21-TA-551.docx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