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24.maija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14.03.2017. noteikumiem Nr. 137)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25-TA-1426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25-TA-1426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noteikumu_konsolidētā_versija_p2_25-TA-1426.docx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