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novembrī (prot. Nr. 46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(Latvijas Vēstnesis, 2024, 125., 141. nr.; 2025, 117.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 pārbaudīt un novērst interešu konflikta, korupcijas un krāpšanas risku pirms darba devēja pieteikuma izskatīšanas, kā arī visā darba devēja aktivitāšu īstenošanas laikā nodrošināt pārbaužu dokumentēšanu un apliecinājuma parakstīšanu par interešu konflikta neesību, ja nepieciešams, novēršot identificētos riskus vai konstatēto interešu konfliktu. Apliecinājumu glabā saskaņā ar Eiropas Parlamenta un Padomes 2024. gada 23. septembra Regulas (ES, Euratom) 2024/2509 par finanšu noteikumiem, ko piemēro Savienības vispārējam budžetam (pārstrādāta redakcija) (turpmāk – Komisijas regula 2024/2509), 133.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"33.18. parakstīt objektivitātes, konfidencialitātes un interešu konflikta neesības apliecinājumu (3. pielikums). Šis pienākums attiecas uz visiem, kas iesaistās lēmuma pieņemšanas procesā par komercdarbības atbalsta piešķiršanu darba devējam. Apliecinājumu paraksta pirms pieteikuma izskatīšanas. Apliecinājumu glabā atbilstoši Komisijas regulas 2024/2509 133.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33.25.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"33.25. pārliecināties, ka uz darba devēju nav attiecināmi Eiropas Savienības fondu 2021.–2027. gada plānošanas perioda vadības likuma 22. pantā noteiktie izslēgšanas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Lai ievērotu šo noteikumu 33.25. apakšpunktā minēto prasību, finansējuma saņēmējs vēršas pie Iekšlietu ministrijas Informācijas centra. Centrs bez maksas elektroniski (tiešsaistes režīmā) izsniedz izziņu no Sodu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Ja finansējuma saņēmējs nav saņēmis izziņu no Sodu reģistra saskaņā ar šo noteikumu 33.</w:t>
      </w:r>
      <w:r w:rsidR="00000000" w:rsidRPr="00000000" w:rsidDel="00000000">
        <w:rPr>
          <w:vertAlign w:val="superscript"/>
          <w:rtl w:val="0"/>
        </w:rPr>
        <w:t xml:space="preserve">1</w:t>
      </w:r>
      <w:r w:rsidR="00000000" w:rsidRPr="00000000" w:rsidDel="00000000">
        <w:rPr>
          <w:rtl w:val="0"/>
        </w:rPr>
        <w:t xml:space="preserve"> punktu, šo noteikumu 33.25. apakšpunktā minētās prasības ievērošanai finansējuma saņēmējs no darba devēja pieprasa apliecinājumu, ka uz to nav attiecināmi Eiropas Savienības fondu 2021.–2027. gada plānošanas perioda vadības likuma 22. pantā noteiktie izslēgšanas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šo noteikumu 33.2 apakšpunktā minētajā gadījumā reizi gadā izlases veidā pārbaudīt, vai uz darba devējiem nav attiecināmi šo noteikumu 33.25. apakšpunktā minētie nosacījumi."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25-TA-2050</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25-TA-2050</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noteikumu_(grozījumu)_projekts_25-TA-2050.docx</dc:title>
</cp:coreProperties>
</file>

<file path=docProps/custom.xml><?xml version="1.0" encoding="utf-8"?>
<Properties xmlns="http://schemas.openxmlformats.org/officeDocument/2006/custom-properties" xmlns:vt="http://schemas.openxmlformats.org/officeDocument/2006/docPropsVTypes"/>
</file>