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802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nodokļiem un nodevām</w:t>
      </w:r>
      <w:r w:rsidR="00000000" w:rsidRPr="00000000" w:rsidDel="00000000">
        <w:rPr>
          <w:rStyle w:val="paragraph"/>
          <w:i w:val="1"/>
          <w:rtl w:val="0"/>
        </w:rPr>
        <w:t xml:space="preserve">"</w:t>
      </w:r>
      <w:r>
        <w:br/>
      </w:r>
      <w:r w:rsidR="00000000" w:rsidRPr="00000000" w:rsidDel="00000000">
        <w:rPr>
          <w:rStyle w:val="paragraph"/>
          <w:i w:val="1"/>
          <w:rtl w:val="0"/>
        </w:rPr>
        <w:t xml:space="preserve">7.panta ceturto daļu un 18.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 (Latvijas Vēstnesis, 2013, 218. nr.; 2016, 87., 251. nr.; 2018, 201. nr.; 2023, 15.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 ar dzīvības apdrošināšanu saistītie ienākumi. Ar šādiem ienākumiem saprot apdrošināšanas līgumus likuma "Par nodokļiem un nodevām" 92.</w:t>
      </w:r>
      <w:r w:rsidR="00000000" w:rsidRPr="00000000" w:rsidDel="00000000">
        <w:rPr>
          <w:vertAlign w:val="superscript"/>
          <w:rtl w:val="0"/>
        </w:rPr>
        <w:t xml:space="preserve">1</w:t>
      </w:r>
      <w:r w:rsidR="00000000" w:rsidRPr="00000000" w:rsidDel="00000000">
        <w:rPr>
          <w:rtl w:val="0"/>
        </w:rPr>
        <w:t xml:space="preserve"> panta izpratnē, saskaņā ar kuriem apdrošinājuma devējs uzņemas saistības maksāt noteiktu summu polises turētāja nāves gadījumā, bet neietver apdrošināšanas līgumus ar līdzekļu uzkrāšanu likuma "Par nodokļiem un nodevām" 93. panta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7. dividenžu ienākumi no nefiduciāriem kontiem. Ar dividenžu ienākumiem no nefiduciāriem kontiem saprot dividendes vai citus ienākumus, ko maksātāja dalībvalstī uzskata par dividendēm un ko maksā vai kreditē kontā, kas nav finanšu instrumentu konts likuma "Par nodokļiem un nodevām" 90. panta pirmās daļas 2. punkta izpratnē. Dividenžu ienākumi no nefiduciāriem kontiem neietver ienākumus no dividendēm, kurus maksā vienā Eiropas Savienības dalībvalstī esošas meitas komercsabiedrība citā Eiropas Savienības dalībvalstī esošai mātes komercsabiedrībai un kuri ir atbrīvoti no uzņēmuma ienākuma nodokļa.";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4. nolēmums ir saistīts ar pārrobežu darījumu vai ar jautājumu par to, vai darbības, ko veic vai neveic persona citā valstī vai teritorijā, rada pastāvīgo pārstāvniecību, vai ar jautājumu par to, vai fiziska persona ir nodokļu rezidents. Pārrobežu darījums var ietvert (bet ne tikai) ieguldījumu veikšanu, preču piegādi, pakalpojumu sniegšanu, finansējuma nodrošināšanu vai materiālo vai nemateriālo aktīvu izmantošanu, un tajā nav noteikti jābūt tieši iesaistītai personai, kas saņem iepriekšējo pārrobežu nolēmumu;";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12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12</w:t>
      </w:r>
      <w:r w:rsidR="00000000" w:rsidRPr="00000000" w:rsidDel="00000000">
        <w:rPr>
          <w:rtl w:val="0"/>
        </w:rPr>
        <w:t xml:space="preserve"> Šo noteikumu 14.</w:t>
      </w:r>
      <w:r w:rsidR="00000000" w:rsidRPr="00000000" w:rsidDel="00000000">
        <w:rPr>
          <w:vertAlign w:val="superscript"/>
          <w:rtl w:val="0"/>
        </w:rPr>
        <w:t xml:space="preserve">6</w:t>
      </w:r>
      <w:r w:rsidR="00000000" w:rsidRPr="00000000" w:rsidDel="00000000">
        <w:rPr>
          <w:rtl w:val="0"/>
        </w:rPr>
        <w:t xml:space="preserve"> un 14.</w:t>
      </w:r>
      <w:r w:rsidR="00000000" w:rsidRPr="00000000" w:rsidDel="00000000">
        <w:rPr>
          <w:vertAlign w:val="superscript"/>
          <w:rtl w:val="0"/>
        </w:rPr>
        <w:t xml:space="preserve">7</w:t>
      </w:r>
      <w:r w:rsidR="00000000" w:rsidRPr="00000000" w:rsidDel="00000000">
        <w:rPr>
          <w:rtl w:val="0"/>
        </w:rPr>
        <w:t xml:space="preserve"> punktu nepiemēro, ja iepriekšējs pārrobežu nolēmums attiecas tikai uz jautājumiem, kas saistīti ar vienas vai vairāku fizisku personu nodokļiem, izņemot gadījumus, kad:</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12</w:t>
      </w:r>
      <w:r w:rsidR="00000000" w:rsidRPr="00000000" w:rsidDel="00000000">
        <w:rPr>
          <w:rtl w:val="0"/>
        </w:rPr>
        <w:t xml:space="preserve">1. iepriekšēja pārrobežu nolēmuma darījuma vai darījumu virknes apjoms pārsniedz 1 500 000 </w:t>
      </w:r>
      <w:r w:rsidR="00000000" w:rsidRPr="00000000" w:rsidDel="00000000">
        <w:rPr>
          <w:i w:val="1"/>
          <w:rtl w:val="0"/>
        </w:rPr>
        <w:t xml:space="preserve">euro</w:t>
      </w:r>
      <w:r w:rsidR="00000000" w:rsidRPr="00000000" w:rsidDel="00000000">
        <w:rPr>
          <w:rtl w:val="0"/>
        </w:rPr>
        <w:t xml:space="preserve"> (vai pēc Eiropas Centrālās bankas publicētā </w:t>
      </w:r>
      <w:r w:rsidR="00000000" w:rsidRPr="00000000" w:rsidDel="00000000">
        <w:rPr>
          <w:i w:val="1"/>
          <w:rtl w:val="0"/>
        </w:rPr>
        <w:t xml:space="preserve">euro </w:t>
      </w:r>
      <w:r w:rsidR="00000000" w:rsidRPr="00000000" w:rsidDel="00000000">
        <w:rPr>
          <w:rtl w:val="0"/>
        </w:rPr>
        <w:t xml:space="preserve">atsauces kursa ekvivalentu summu jebkurā citā valūtā), ja šāds apjoms ir norādīts iepriekšējā pārrobežu nolēmumā. Ja iepriekšējs pārrobežu nolēmums attiecas uz darījumu virkni, kas saistīta ar dažādām precēm, pakalpojumiem vai aktīviem, iepriekšējā pārrobežu nolēmumā minēto apjomu veido to kopsumma. Ja darījumi attiecībā uz vienām un tām pašām precēm, pakalpojumiem vai aktīviem tiek veikti vairākkārt, iepriekšējā pārrobežu nolēmumā minēto apjomu nesummē;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12</w:t>
      </w:r>
      <w:r w:rsidR="00000000" w:rsidRPr="00000000" w:rsidDel="00000000">
        <w:rPr>
          <w:rtl w:val="0"/>
        </w:rPr>
        <w:t xml:space="preserve">2. ar iepriekšēju pārrobežu nolēmumu ir noteikts, ka persona ir vai nav nodokļu rezidents Latvijā, izņemot nolēmumus par nodokļa uzlikšanu ienākumu gūšanas vietā attiecībā uz nerezidentu ienākumiem no algota darba, direktoru atalgojumiem vai pensijām.";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14</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14</w:t>
      </w:r>
      <w:r w:rsidR="00000000" w:rsidRPr="00000000" w:rsidDel="00000000">
        <w:rPr>
          <w:rtl w:val="0"/>
        </w:rPr>
        <w:t xml:space="preserve">1. tādas personas identifikāciju, kas nav fiziska persona (izņemot gadījumus, kad iepriekšējs pārrobežu nolēmums attiecas uz fizisku personu un tiek paziņots, ievērojot šo noteikumu 14.</w:t>
      </w:r>
      <w:r w:rsidR="00000000" w:rsidRPr="00000000" w:rsidDel="00000000">
        <w:rPr>
          <w:vertAlign w:val="superscript"/>
          <w:rtl w:val="0"/>
        </w:rPr>
        <w:t xml:space="preserve">6</w:t>
      </w:r>
      <w:r w:rsidR="00000000" w:rsidRPr="00000000" w:rsidDel="00000000">
        <w:rPr>
          <w:rtl w:val="0"/>
        </w:rPr>
        <w:t xml:space="preserve"> un 14.</w:t>
      </w:r>
      <w:r w:rsidR="00000000" w:rsidRPr="00000000" w:rsidDel="00000000">
        <w:rPr>
          <w:vertAlign w:val="superscript"/>
          <w:rtl w:val="0"/>
        </w:rPr>
        <w:t xml:space="preserve">12</w:t>
      </w:r>
      <w:r w:rsidR="00000000" w:rsidRPr="00000000" w:rsidDel="00000000">
        <w:rPr>
          <w:rtl w:val="0"/>
        </w:rPr>
        <w:t xml:space="preserve"> punktu), un – attiecīgā gadījumā – tās personu grupas identifikāciju, pie kuras persona pieder;";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14</w:t>
      </w:r>
      <w:r w:rsidR="00000000" w:rsidRPr="00000000" w:rsidDel="00000000">
        <w:rPr>
          <w:rtl w:val="0"/>
        </w:rPr>
        <w:t xml:space="preserve">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14</w:t>
      </w:r>
      <w:r w:rsidR="00000000" w:rsidRPr="00000000" w:rsidDel="00000000">
        <w:rPr>
          <w:rtl w:val="0"/>
        </w:rPr>
        <w:t xml:space="preserve">11. jebkuras personas, kas nav fiziska persona (izņemot gadījumus, kad iepriekšējs pārrobežu nolēmums attiecas uz fizisku personu un tiek paziņots, ievērojot šo noteikumu 14.</w:t>
      </w:r>
      <w:r w:rsidR="00000000" w:rsidRPr="00000000" w:rsidDel="00000000">
        <w:rPr>
          <w:vertAlign w:val="superscript"/>
          <w:rtl w:val="0"/>
        </w:rPr>
        <w:t xml:space="preserve">6</w:t>
      </w:r>
      <w:r w:rsidR="00000000" w:rsidRPr="00000000" w:rsidDel="00000000">
        <w:rPr>
          <w:rtl w:val="0"/>
        </w:rPr>
        <w:t xml:space="preserve"> un 14.</w:t>
      </w:r>
      <w:r w:rsidR="00000000" w:rsidRPr="00000000" w:rsidDel="00000000">
        <w:rPr>
          <w:vertAlign w:val="superscript"/>
          <w:rtl w:val="0"/>
        </w:rPr>
        <w:t xml:space="preserve">12</w:t>
      </w:r>
      <w:r w:rsidR="00000000" w:rsidRPr="00000000" w:rsidDel="00000000">
        <w:rPr>
          <w:rtl w:val="0"/>
        </w:rPr>
        <w:t xml:space="preserve"> punktu), identifikāciju citās Eiropas Savienības dalībvalstīs (ja tādas ir), ko varētu ietekmēt iepriekšējais pārrobežu nolēmums vai iepriekšēja vienošanās par cenas noteikšanu, norādot, ar kurām Eiropas Savienības dalībvalstīm ietekmētās personas ir saistītas;";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Noteikumu 14.</w:t>
      </w:r>
      <w:r w:rsidR="00000000" w:rsidRPr="00000000" w:rsidDel="00000000">
        <w:rPr>
          <w:vertAlign w:val="superscript"/>
          <w:rtl w:val="0"/>
        </w:rPr>
        <w:t xml:space="preserve">12</w:t>
      </w:r>
      <w:r w:rsidR="00000000" w:rsidRPr="00000000" w:rsidDel="00000000">
        <w:rPr>
          <w:rtl w:val="0"/>
        </w:rPr>
        <w:t xml:space="preserve">1. un 14.</w:t>
      </w:r>
      <w:r w:rsidR="00000000" w:rsidRPr="00000000" w:rsidDel="00000000">
        <w:rPr>
          <w:vertAlign w:val="superscript"/>
          <w:rtl w:val="0"/>
        </w:rPr>
        <w:t xml:space="preserve">12</w:t>
      </w:r>
      <w:r w:rsidR="00000000" w:rsidRPr="00000000" w:rsidDel="00000000">
        <w:rPr>
          <w:rtl w:val="0"/>
        </w:rPr>
        <w:t xml:space="preserve">2. apakšpunktā minētie izņēmumi piemērojami iepriekšējiem pārrobežu nolēmumiem, kas ir izdoti, grozīti vai atjaunoti pēc 2026. gada 1. janvāra.";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Līdz 2026. gada 10. janvārim Valsts ieņēmumu dienests informē Eiropas Komisiju par vismaz pieciem šo noteikumu 11.</w:t>
      </w:r>
      <w:r w:rsidR="00000000" w:rsidRPr="00000000" w:rsidDel="00000000">
        <w:rPr>
          <w:vertAlign w:val="superscript"/>
          <w:rtl w:val="0"/>
        </w:rPr>
        <w:t xml:space="preserve">1</w:t>
      </w:r>
      <w:r w:rsidR="00000000" w:rsidRPr="00000000" w:rsidDel="00000000">
        <w:rPr>
          <w:rtl w:val="0"/>
        </w:rPr>
        <w:t xml:space="preserve"> punktā minētajiem ienākumu veidiem un kapitāla kategorijām, par ko tiks nosūtīta informācija Eiropas Savienības dalībvalstu kompetentajām iestādēm, sākot ar informāciju par 2026.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informatīvo atsauci uz Eiropas Savienības direktīvām ar 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Padomes 2023. gada 17. oktobra Direktīvas 2023/2226/ES, ar ko groza Direktīvu 2011/16/ES par administratīvu sadarbību nodokļu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25-TA-2532</w:t>
    </w:r>
    <w:r>
      <w:br/>
    </w:r>
    <w:r w:rsidR="00000000" w:rsidRPr="00000000" w:rsidDel="00000000">
      <w:rPr>
        <w:rtl w:val="0"/>
      </w:rPr>
      <w:t xml:space="preserve">Izdrukāts 29.07.2026. 22.57 - 1.0.VK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25-TA-2532</w:t>
    </w:r>
    <w:r>
      <w:br/>
    </w:r>
    <w:r w:rsidR="00000000" w:rsidRPr="00000000" w:rsidDel="00000000">
      <w:rPr>
        <w:rtl w:val="0"/>
      </w:rPr>
      <w:t xml:space="preserve">Izdrukāts 29.07.2026. 22.57 - 1.0.VK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noteikumu_(grozījumu)_projekts_25-TA-2532.docx</dc:title>
</cp:coreProperties>
</file>

<file path=docProps/custom.xml><?xml version="1.0" encoding="utf-8"?>
<Properties xmlns="http://schemas.openxmlformats.org/officeDocument/2006/custom-properties" xmlns:vt="http://schemas.openxmlformats.org/officeDocument/2006/docPropsVTypes"/>
</file>