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(turpmāk – investīcija)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īstenošanas un uzraudzības kārtība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atskaites punktus, nacionālo rādītāju, mērķrādītājus, uzraudzības rādītāju un kopējos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iesniedzēju, finansējuma saņēmēju un sadarbības partneri;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un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slēdz vienošanos par projekta īstenošanu un izdara tajā grozījumus, kā arī vienošanās saturu un tās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komercdarbības atbalsta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mērķis ir veicināt bezdarbnieku, darba meklētāju un bezdarba riskam pakļauto personu konkurētspēju un iekļaušanos darba tirgū, īstenojot profesionālās izglītības, pārkvalifikācijas, kvalifikācijas paaugstināšanas un neformālās izglītības pasākumus, un uzlabotas profilēšanas sistēmas ietvaros izstrādāt un ieviest digitālu prasmju novērtēšanas rīku efektīvāka individuālā pārkvalificēšanās un prasmju pilnveides piedāvājuma veidošanai, uzsvaru liekot uz digitālajām prasmēm.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īsteno reformu 3.1.2.r. "Sociālo un nodarbinātības pakalpojumu pieejamība minimālo ienākumu reformas atbalstam", un tās mērķis ir nodrošināt augstam sociālās atstumtības riskam pakļautajiem iedzīvotājiem, kuriem ir ierobežoti finanšu resursi, pieeju būtiski nepieciešamajiem sociālajiem un nodarbinātības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mērķa grupa ir bezdarbnieki, darba meklētāji un bezdarba riskam pakļautās personas (turpmāk – mērķa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īstenošanā sasniedzami: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30. jūnijam  – lai veicinātu tādu ekonomikas atveseļošanu, kurā tiktu radīts daudz jaunu darbavietu, Nodarbinātības valsts aģentūras klientiem (bezdarbniekiem, darba meklētājiem, bezdarba riskam pakļautām personām), īstenojot aktīvās darba tirgus politikas pasākumus, ir izveidots pārkvalificēšanās un prasmju pilnveides piedāvājums, kurā galvenā uzmanība pievērsta digitālajām prasmēm;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 digitālā rīka izstrāde prasmju novērtēšanai;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nacionālais rādītājs – līdz 2026. gada 30. jūnijam – 33 961 atbalstu saņēmušais (dalību uzsākušais) bezdarbnieks, darba meklētājs, bezdarba riskam pakļautā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martam – 10 000 bezdarbnieki, darba meklētāji, bezdarba riskam pakļautie iedzīvotāji ar pilnveidotām prasmēm;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 20 450 bezdarbnieki, darba meklētāji, bezdarba riskam pakļautie iedzīvotāji ar pilnveidotām prasmēm;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uzraudzības rādītājs – līdz 2024. gada 30. septembrim –  3 000 bezdarbnieki, darba meklētāji, bezdarba riskam pakļautās personas ar pilnveidotām prasmēm;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dalībnieku skaits, kuri piedalījušies apmācībās vai ieguvuši atbilstošu izglītību;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ir nodarbinātas vai iesaistītas darba meklēšanā;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vecumā no 15 līdz 29 gadiem, kuras saņem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Atskaites punktu, nacionālā rādītāja, mērķrādītāju, uzraudzības rādītāja un kopējo rādītāju sasniegšanu apliecina Kohēzijas politikas fondu vadības informācijas sistēmā (turpmāk – vadības informācijas sistēma) pieejams šāds dokumentu un informācijas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6.1.1.</w:t>
      </w:r>
      <w:r w:rsidR="00000000" w:rsidRPr="00000000" w:rsidDel="00000000">
        <w:rPr>
          <w:rtl w:val="0"/>
        </w:rPr>
        <w:t xml:space="preserve"> apakšpunktā minētā atskaites punkta sasniegšanu apliecina Labklājības ministrijas izveidotās mācību komisijas sēdes protokols (kopija), ar kuru apstiprināts jauns pārkvalificēšanās un prasmju pilnveides izglītības programmu saraksts (tostarp digitālo prasmju izglītības programmas) finansējuma saņēmēja klientiem, un informācija no protokola attiecīgajām daļām, kas apstiprina atbilstību norādītajam atskaites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6.1.2.</w:t>
      </w:r>
      <w:r w:rsidR="00000000" w:rsidRPr="00000000" w:rsidDel="00000000">
        <w:rPr>
          <w:rtl w:val="0"/>
        </w:rPr>
        <w:t xml:space="preserve"> apakšpunktā minētā atskaites punkta sasniegšanu apliecina: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īss prasmju novērtēšanai izstrādātā digitālā rīka apraksts, kas apliecina atbilstību atskaites punktam, tai skaitā norādot, kā digitālais rīks uzlabos klientu profilēšanas metodi atbilstoši atskaites punkta aprakstam;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klientu profilēšanas metodes apraksts, norādot, kā tā darbojas, kā to papildina digitālais rīks un kā testu rezultāti tiek izmantoti karjeras konsultāciju sniegšanas procesā un mācību vajadzību noteikšanā;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pakalpojuma sniedzēja parakstīts pieņemšanas un nodošanas akts (kopija) par izstrādāto digitālo rīku, ja digitālo rīku izstrādā publiskajā iepirkumā piesaistīts pakalpojumu sniedzējs;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sagatavots un anonimizēts no Bezdarbnieku uzskaites un reģistrēto vakanču informācijas sistēmas (turpmāk – BURVIS) izdrukāts to mērķa grupas personu saraksts, kurām šo noteikumu </w:t>
      </w:r>
      <w:r w:rsidR="00000000" w:rsidRPr="00000000" w:rsidDel="00000000">
        <w:rPr>
          <w:rtl w:val="0"/>
        </w:rPr>
        <w:t xml:space="preserve">6.1.2.</w:t>
      </w:r>
      <w:r w:rsidR="00000000" w:rsidRPr="00000000" w:rsidDel="00000000">
        <w:rPr>
          <w:rtl w:val="0"/>
        </w:rPr>
        <w:t xml:space="preserve"> apakšpunktā minētā atskaites punkta sasniegšanas periodā tika veikta prasmju novērtēšana, izmantojot digitālo rīku;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apakšpunktā minētā nacionālā rādītāja, </w:t>
      </w:r>
      <w:r w:rsidR="00000000" w:rsidRPr="00000000" w:rsidDel="00000000">
        <w:rPr>
          <w:rtl w:val="0"/>
        </w:rPr>
        <w:t xml:space="preserve">6.2.</w:t>
      </w:r>
      <w:r w:rsidR="00000000" w:rsidRPr="00000000" w:rsidDel="00000000">
        <w:rPr>
          <w:rtl w:val="0"/>
        </w:rPr>
        <w:t xml:space="preserve"> apakšpunktā minēto mērķrādītāju un </w:t>
      </w:r>
      <w:r w:rsidR="00000000" w:rsidRPr="00000000" w:rsidDel="00000000">
        <w:rPr>
          <w:rtl w:val="0"/>
        </w:rPr>
        <w:t xml:space="preserve">6.3.</w:t>
      </w:r>
      <w:r w:rsidR="00000000" w:rsidRPr="00000000" w:rsidDel="00000000">
        <w:rPr>
          <w:rtl w:val="0"/>
        </w:rPr>
        <w:t xml:space="preserve"> apakšpunktā minētā uzraudzības rādītāja sasniegšanu apliecina: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sagatavots un anonimizēts to mērķa grupas personu saraksts, kuras piedalījušās (tai skaitā pabeigušas dalību) finansējuma saņēmēja īstenotajās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(izdruka no BURVIS). Finansējuma saņēmējs sarakstā iekļauj norādi, vai mērķa grupas personai ir veikta prasmju novērtēšana, izmantojot digitālo rīku;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īss tēmu apraksts par tiem prasmju pilnveides pasākumiem, kuros  ir piedalījušās mērķa grupas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6.4.1.</w:t>
      </w:r>
      <w:r w:rsidR="00000000" w:rsidRPr="00000000" w:rsidDel="00000000">
        <w:rPr>
          <w:rtl w:val="0"/>
        </w:rPr>
        <w:t xml:space="preserve"> apakšpunktā minētā kopējā rādītāja izpildi apliecina finansējuma saņēmēja sagatavots un anonimizēts to mērķa grupas personu saraksts, kuras piedalījušās finansējuma saņēmēja īstenotajās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(izdruka no BURVIS), dalījumā pa dzimumiem un vecuma grupām, atsevišķi norādot informāciju par personām, kuras piedalījušās digitālo prasmju pilnveidē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6.4.2.</w:t>
      </w:r>
      <w:r w:rsidR="00000000" w:rsidRPr="00000000" w:rsidDel="00000000">
        <w:rPr>
          <w:rtl w:val="0"/>
        </w:rPr>
        <w:t xml:space="preserve"> apakšpunktā minētā kopējā rādītāja izpildi apliecina finansējuma saņēmēja sagatavots un anonimizēts to bezdarbnieku saraksts, kuri četru nedēļu laikā pēc dalības pabeigšanas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 projekta atbalstāmajā darbībā ir nodarbināti vai iesaistījušies darba meklēšanā (izdruka no BURVIS);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6.4.3.</w:t>
      </w:r>
      <w:r w:rsidR="00000000" w:rsidRPr="00000000" w:rsidDel="00000000">
        <w:rPr>
          <w:rtl w:val="0"/>
        </w:rPr>
        <w:t xml:space="preserve"> apakšpunktā minētā kopējā rādītāja izpildi apliecina finansējuma saņēmēja sagatavots un anonimizēts to mērķa grupas personu saraksts, kuras saņem atbalstu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un ir vecumā no 15 līdz 29 gadiem (izdruka no BURVIS).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Labklājības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finansējuma saņēmējs ir Nodarbinātības valsts aģentūra (turpmāk – finansējuma saņēmējs, līdz projekta veidlapas apstiprināšanai – projekta iesniedzējs), kas saskaņā ar Bezdarbnieku un darba meklētāju atbalsta likumu īsteno valsts politiku bezdarba samazināšanas un bezdarbnieku, darba meklētāju un bezdarba riskam pakļauto personu atbalsta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15.15.</w:t>
      </w:r>
      <w:r w:rsidR="00000000" w:rsidRPr="00000000" w:rsidDel="00000000">
        <w:rPr>
          <w:rtl w:val="0"/>
        </w:rPr>
        <w:t xml:space="preserve"> apakšpunktā minētās atbalstāmās darbības īstenošanā piesaista sadarbības partneri – Izglītības kvalitātes valsts dienestu (turpmāk – sadarbības partneris), kas veic izglītības kvalitātes monitoringu un sniedz atbalstu izglītības procesa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Īstenojot šo noteikumu 10. punktā minēto sadarbību, finansējuma saņēmējs ar sadarbības partneri noslēdz vienošanos un iekļauj tajā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un finansējuma saņēmēja rekvizīti;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veicami norēķini ar sadarbības partneri;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īstenošanu saistīto dokumentu glabāšanas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īstenošanai pieejamais Atveseļošanas fonda finansējums ir 28 710 000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īstenošanai pieejamais valsts budžeta finansējums pievienotās vērtības nodokļa segšanai ir indikatīvi 1 443 584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īstenošanai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karjeras konsultācijas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konkurētspējas paaugstināšanas pasākumu izstrāde un īstenošana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 izglītība, pārkvalifikācija, kvalifikācijas paaugstināšana un ārpus formālās izglītības sistēmas apgūtās profesionālās kompetences novērtēšana, kas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tālākizglītības programmu apguvi bezdarbniekiem (ieskaitot modulārās izglītības programmu veidus);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pilnveides izglītības programmu apguvi bezdarbniekiem;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otrajam, trešajam vai ceturtajam profesionālās kvalifikācijas līmenim atbilstošas ārpus formālās izglītības sistēmas apgūtās profesionālās kompetences novērtēšanu bezdarbniekiem, organizējot profesionālās kvalifikācijas eksāmenu;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neformālās izglītības programmu apguve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transportlīdzekļu un traktortehnikas vadītāju mācības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iestādes studiju moduļu vai studiju kursu apguve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atvērto tiešsaistes kursu platformā piedāvāto augstākās izglītības iestādes vai nozares uzņēmuma izstrādāto izglītības programmu apguve kādā no Eiropas Savienības oficiālajām valodām, kas mērķa grupas personām dod iespēju pilnveidot vai iegūt darba tirgum nepieciešamās zināšanas, prasmes un specializāciju;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praktiskās mācības bezdarbniekiem pie darba devēja (turpmāk – praktiskās mācības);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praktiskās mācības bezdarbniekiem ar nozaru asociāciju iesaisti;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specifiski pakalpojumi mērķa grupas personām (surdotulka pakalpojumi mērķa grupas personām ar invaliditāti un ergoterapeita pakalpojumi bezdarbniekiem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atbalsts bezdarbnieku reģionālajai mobilitātei;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prasmju novērtēšanai paredzētā digitālā rīka izstrāde un ieviešana;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publicitātes pasākumu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informatīvi izglītojošo un sabiedrības izpratnes veidošanas pasākumu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iestāžu uzraudzība un mācību procesa kvalitātes kontrole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ietvaros, tai skaitā izglītības programmu ekspertīze, metodoloģiskā vadība un ieviešanas 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Investīcijas ietvaros attiecināmas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izmaksas, kas ietver finansējuma saņēmēja projekta vadības un projekta īstenošanas personāla izmaksas un sadarbības partnera projekta īstenošanas personāla izmaksas,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tai skaitā veselības apdrošināšanas izmaksas un redzes korekcijas līdzekļu kompensācijas izmaksas, piemērojot vienoto likmi 20 procentu apmērā no 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minētajām attiecināmajām izmaksām, kas nav personāla izmaksas. Minētās attiecināmās personāla izmaksas projekta iesniegumā plāno kā vienu izmaksu pozīciju;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Iekšzemes komandējumu un darba braucienu izmaksām piemēro Finanšu ministrijas izstrādātās metodikas par vienas vienības izmaksu standarta likmes aprēķinu un piemērošanu viena kilometra izmaksām un iekšzemes komandējumu izmaksām;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(transportlīdzekļa noma, transporta pakalpojuma pirkšana);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tai skaitā aprīkojuma uzturēšanas un remonta izmaksas jaunu darba vietu radīšanai vai esošo darba vietu atjaunošanai, ne vairāk kā 3000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nodrošinājuma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stipendijas izmaksas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minētajās atbalstāmajās darbībās, piemērojot ministrijas izstrādāto metodiku par vienas vienības izmaksu standarta likmes aprēķinu un piemērošanu profesionālās un neformālās izglītības mācību programmas apguves un stipendijas izmaksām (turpmāk – mācību izmaksu metodika);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15.3.3.</w:t>
      </w:r>
      <w:r w:rsidR="00000000" w:rsidRPr="00000000" w:rsidDel="00000000">
        <w:rPr>
          <w:rtl w:val="0"/>
        </w:rPr>
        <w:t xml:space="preserve"> apakšpunktā minētās atbalstāmās darbības īstenošanai bezdarbniekiem ārpus formālās izglītības sistēmas apgūtās profesionālās kompetences novērtēšanai, ko sedz finansējuma saņēmējs atbilstoši profesionālās izglītības iestāžu un eksaminācijas centru maksas pakalpojumu cenrādim;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obligāto veselības pārbaužu izmaksas bezdarbniekiem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15.11.</w:t>
      </w:r>
      <w:r w:rsidR="00000000" w:rsidRPr="00000000" w:rsidDel="00000000">
        <w:rPr>
          <w:rtl w:val="0"/>
        </w:rPr>
        <w:t xml:space="preserve"> apakšpunktā minētās atbalstāmās darbības īstenošanai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piemērojot viena kilometra izmaksu metodiku transporta izdevumu segšanai un izdevumiem par dzīvojamās telpas īri vai dienesta viesnīcu;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nodevas kompensācijas izmaksas par valsts valodas prasmes pārbaudi mērķa grupas personām, kuras nav Latvijas pilsoņi, Latvijas nepilsoņi vai Eiropas Savienības dalībvalsts, Eiropas Ekonomikas zonas valsts vai Šveices Konfederācijas pilsoņi un kuras piedalās šo noteikumu </w:t>
      </w:r>
      <w:r w:rsidR="00000000" w:rsidRPr="00000000" w:rsidDel="00000000">
        <w:rPr>
          <w:rtl w:val="0"/>
        </w:rPr>
        <w:t xml:space="preserve">15.4.</w:t>
      </w:r>
      <w:r w:rsidR="00000000" w:rsidRPr="00000000" w:rsidDel="00000000">
        <w:rPr>
          <w:rtl w:val="0"/>
        </w:rPr>
        <w:t xml:space="preserve"> apakšpunktā minētajā atbalstāmajā darbībā;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informatīvi metodisko materiālu sagatavošanas un izdales materiālu izstrādes izmaksas šo noteikumu </w:t>
      </w:r>
      <w:r w:rsidR="00000000" w:rsidRPr="00000000" w:rsidDel="00000000">
        <w:rPr>
          <w:rtl w:val="0"/>
        </w:rPr>
        <w:t xml:space="preserve">15.1.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15.2.</w:t>
      </w:r>
      <w:r w:rsidR="00000000" w:rsidRPr="00000000" w:rsidDel="00000000">
        <w:rPr>
          <w:rtl w:val="0"/>
        </w:rPr>
        <w:t xml:space="preserve"> apakšpunktā minētās atbalstāmās darbības īstenošanai, tai skaitā konkurētspējas paaugstināšanas pasākumu īstenotāju piesaistei, telpu īrei un nomai, izdales materiālu sagatavošanai, biroja un kancelejas preču iegādei;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izmaksas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 – mācību kupona izmaksas, piemērojot ministrijas izstrādāto mācību izmaksu metodiku;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prasmes noslēguma pārbaudes organizēšanas izmaksas šo noteikumu </w:t>
      </w:r>
      <w:r w:rsidR="00000000" w:rsidRPr="00000000" w:rsidDel="00000000">
        <w:rPr>
          <w:rtl w:val="0"/>
        </w:rPr>
        <w:t xml:space="preserve">15.4.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atvērto tiešsaistes kursu platformā piedāvāto augstākās izglītības iestādes vai nozares uzņēmuma izstrādāto izglītības programmu apguves un apliecinājuma dokumentu saņemšanas izmaksas mērķa grupas personai vai izglītības programmu īstenošanai  nepieciešamo licenču iegādes izmaksas šo noteikumu </w:t>
      </w:r>
      <w:r w:rsidR="00000000" w:rsidRPr="00000000" w:rsidDel="00000000">
        <w:rPr>
          <w:rtl w:val="0"/>
        </w:rPr>
        <w:t xml:space="preserve">15.7.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kuras finansējuma saņēmējs dotācijas veidā piešķir darba devējam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darba algas dotācija bezdarbniekam;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no algas dotācijas daļas, ko finansējuma saņēmējs līdzfinansē bezdarbniekam ar invaliditāti;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dotācija bezdarbnieka darba vadītājam;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pielāgošanas izmaksas bezdarbniekam ar invaliditāti, tai skaitā iekārtu un aprīkojuma iegādes un tehnisko palīglīdzekļu izgatavošanas un iegādes izmaksas, kuras piešķir kā vienreizēju dotāciju;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darba aizsardzības prasībām paredzēto individuālo aizsardzības līdzekļu izmaksas bezdarbniekam;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teorētisko mācību izmaksas bezdarbniekam, piesaistot ekspertus un mācībspēkus ārpus praktiskās mācību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dotācija biedrībai par nozares vajadzībām veiktajām aktivitātēm par katru šo noteikumu </w:t>
      </w:r>
      <w:r w:rsidR="00000000" w:rsidRPr="00000000" w:rsidDel="00000000">
        <w:rPr>
          <w:rtl w:val="0"/>
        </w:rPr>
        <w:t xml:space="preserve">15.9.</w:t>
      </w:r>
      <w:r w:rsidR="00000000" w:rsidRPr="00000000" w:rsidDel="00000000">
        <w:rPr>
          <w:rtl w:val="0"/>
        </w:rPr>
        <w:t xml:space="preserve"> apakšpunktā minētajā atbalstāmajā darbībā iesaistīto bezdarbnieku;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sludinājumu izmaksas plašsaziņas līdzekļos darba devēju iesaistei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15.13.</w:t>
      </w:r>
      <w:r w:rsidR="00000000" w:rsidRPr="00000000" w:rsidDel="00000000">
        <w:rPr>
          <w:rtl w:val="0"/>
        </w:rPr>
        <w:t xml:space="preserve"> un </w:t>
      </w:r>
      <w:r w:rsidR="00000000" w:rsidRPr="00000000" w:rsidDel="00000000">
        <w:rPr>
          <w:rtl w:val="0"/>
        </w:rPr>
        <w:t xml:space="preserve">15.14.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tehniskās specifikācijas un digitālā rīka izstrādes izmaksas šo noteikumu </w:t>
      </w:r>
      <w:r w:rsidR="00000000" w:rsidRPr="00000000" w:rsidDel="00000000">
        <w:rPr>
          <w:rtl w:val="0"/>
        </w:rPr>
        <w:t xml:space="preserve">15.12.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pārziņā esošās BURVIS pielāgošanas izmaksas šo noteikumu </w:t>
      </w:r>
      <w:r w:rsidR="00000000" w:rsidRPr="00000000" w:rsidDel="00000000">
        <w:rPr>
          <w:rtl w:val="0"/>
        </w:rPr>
        <w:t xml:space="preserve">16.3.3.</w:t>
      </w:r>
      <w:r w:rsidR="00000000" w:rsidRPr="00000000" w:rsidDel="00000000">
        <w:rPr>
          <w:rtl w:val="0"/>
        </w:rPr>
        <w:t xml:space="preserve"> apakšpunktā minētās mācību izmaksu metodikas piemērošanai.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 MK 26.11.2024. noteikumiem Nr. 735)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16.3.2.</w:t>
      </w:r>
      <w:r w:rsidR="00000000" w:rsidRPr="00000000" w:rsidDel="00000000">
        <w:rPr>
          <w:rtl w:val="0"/>
        </w:rPr>
        <w:t xml:space="preserve">, </w:t>
      </w:r>
      <w:r w:rsidR="00000000" w:rsidRPr="00000000" w:rsidDel="00000000">
        <w:rPr>
          <w:rtl w:val="0"/>
        </w:rPr>
        <w:t xml:space="preserve">16.3.5.</w:t>
      </w:r>
      <w:r w:rsidR="00000000" w:rsidRPr="00000000" w:rsidDel="00000000">
        <w:rPr>
          <w:rtl w:val="0"/>
        </w:rPr>
        <w:t xml:space="preserve">, </w:t>
      </w:r>
      <w:r w:rsidR="00000000" w:rsidRPr="00000000" w:rsidDel="00000000">
        <w:rPr>
          <w:rtl w:val="0"/>
        </w:rPr>
        <w:t xml:space="preserve">16.3.9.</w:t>
      </w:r>
      <w:r w:rsidR="00000000" w:rsidRPr="00000000" w:rsidDel="00000000">
        <w:rPr>
          <w:rtl w:val="0"/>
        </w:rPr>
        <w:t xml:space="preserve">, </w:t>
      </w:r>
      <w:r w:rsidR="00000000" w:rsidRPr="00000000" w:rsidDel="00000000">
        <w:rPr>
          <w:rtl w:val="0"/>
        </w:rPr>
        <w:t xml:space="preserve">16.3.10.</w:t>
      </w:r>
      <w:r w:rsidR="00000000" w:rsidRPr="00000000" w:rsidDel="00000000">
        <w:rPr>
          <w:rtl w:val="0"/>
        </w:rPr>
        <w:t xml:space="preserve">, </w:t>
      </w:r>
      <w:r w:rsidR="00000000" w:rsidRPr="00000000" w:rsidDel="00000000">
        <w:rPr>
          <w:rtl w:val="0"/>
        </w:rPr>
        <w:t xml:space="preserve">16.3.11.</w:t>
      </w:r>
      <w:r w:rsidR="00000000" w:rsidRPr="00000000" w:rsidDel="00000000">
        <w:rPr>
          <w:rtl w:val="0"/>
        </w:rPr>
        <w:t xml:space="preserve"> un </w:t>
      </w:r>
      <w:r w:rsidR="00000000" w:rsidRPr="00000000" w:rsidDel="00000000">
        <w:rPr>
          <w:rtl w:val="0"/>
        </w:rPr>
        <w:t xml:space="preserve">16.3.12.</w:t>
      </w:r>
      <w:r w:rsidR="00000000" w:rsidRPr="00000000" w:rsidDel="00000000">
        <w:rPr>
          <w:rtl w:val="0"/>
        </w:rPr>
        <w:t xml:space="preserve"> apakšpunktā minētās izmaksas var plānot iepirkumu līgumu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kas nav tieši saistītas ar projekta rezultātu sasniegšanu, bet atbalsta un nodrošina atbilstošus apstākļus projekta darbību īstenošanai un projekta rezultātu sasniegšanai, finansējuma saņēmējs un sadarbības partneris projektā plāno kā vienu izmaksu pozīciju, piemērojot vienoto likmi septiņu procentu apmērā no šo noteikumu </w:t>
      </w:r>
      <w:r w:rsidR="00000000" w:rsidRPr="00000000" w:rsidDel="00000000">
        <w:rPr>
          <w:rtl w:val="0"/>
        </w:rPr>
        <w:t xml:space="preserve">16.</w:t>
      </w:r>
      <w:r w:rsidR="00000000" w:rsidRPr="00000000" w:rsidDel="00000000">
        <w:rPr>
          <w:rtl w:val="0"/>
        </w:rPr>
        <w:t xml:space="preserve"> punktā minētajām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Atveseļošanas fonda finansējums nesedz pievienotās vērtības nodokļa izmaksas, bet šādas izmaksas ir iekļaujamas Atveseļošanas fonda finansētā projekta ietvaros, un tās finansējuma saņēmējs un sadarbības partneris sedz no valsts budžeta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Investīcijas atbalstāmo darbību ietvaros radušās izmaksas var uzskatīt par attiecināmām, ja tās ir tieši saistītas ar šo noteikumu </w:t>
      </w:r>
      <w:r w:rsidR="00000000" w:rsidRPr="00000000" w:rsidDel="00000000">
        <w:rPr>
          <w:rtl w:val="0"/>
        </w:rPr>
        <w:t xml:space="preserve">6.</w:t>
      </w:r>
      <w:r w:rsidR="00000000" w:rsidRPr="00000000" w:rsidDel="00000000">
        <w:rPr>
          <w:rtl w:val="0"/>
        </w:rPr>
        <w:t xml:space="preserve"> punktā minēto atskaites punktu, nacionālā rādītāja, mērķrādītāju un uzraudzības rādītāja sasniegšanu, atbilst šo noteikumu </w:t>
      </w:r>
      <w:r w:rsidR="00000000" w:rsidRPr="00000000" w:rsidDel="00000000">
        <w:rPr>
          <w:rtl w:val="0"/>
        </w:rPr>
        <w:t xml:space="preserve">15.</w:t>
      </w:r>
      <w:r w:rsidR="00000000" w:rsidRPr="00000000" w:rsidDel="00000000">
        <w:rPr>
          <w:rtl w:val="0"/>
        </w:rPr>
        <w:t xml:space="preserve"> punktā minētajām atbalstāmajām darbībām un šo noteikumu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minētajām izmaksu pozīcijām un radušās ne agrāk kā 2023. gada 1. februārī. To investīcijas atbalstāmo darbību izmaksas, kuru īstenošana pabeigta līdz 2023. gada 31. janvārim, nav attiecināmas finansēšanai no Atveseļošanas fonda.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īstenošanas un uzraudzības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04.06.2024. noteikumiem Nr. 328)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Investīcijas īstenošanai un uzraudzībai nepieciešamās informācijas iesniegšanu ministrija, Centrālā finanšu un līgumu aģentūra (turpmāk – aģentūra) un finansējuma saņēmējs nodrošina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Investīcijas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piecu darbdienu laikā pēc šo noteikumu spēkā stāšanās nosūta projekta iesniedzējam uzaicinājumu iesniegt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20 darbdienu laikā pēc uzaicinājuma saņemšanas vadības informācijas sistēmā iesniedz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15 darbdienu laikā pēc šo noteikumu </w:t>
      </w:r>
      <w:r w:rsidR="00000000" w:rsidRPr="00000000" w:rsidDel="00000000">
        <w:rPr>
          <w:rtl w:val="0"/>
        </w:rPr>
        <w:t xml:space="preserve">23.2.</w:t>
      </w:r>
      <w:r w:rsidR="00000000" w:rsidRPr="00000000" w:rsidDel="00000000">
        <w:rPr>
          <w:rtl w:val="0"/>
        </w:rPr>
        <w:t xml:space="preserve"> apakšpunktā minētā projekta iesnieguma saņemšanas pārbauda tā atbilstību šo noteikumu nosacījumiem un projekta veidlapā pieprasītajai informācijai, kā arī sadarbībā ar aģentūru pārliecinās, ka uz projekta iesniedzēju un sadarbības partneri nav attiecināmi Eiropas Parlamenta un Padomes 2024. gada 23. septembra Regulas (ES, Euratom) 2024/2509 par finanšu noteikumiem, ko piemēro Savienības vispārējam budžetam (pārstrādāta redakcija) (turpmāk – regula 2024/2509), 138. pantā noteiktie izslēgšanas kritēriji (turpmāk – izslēgšanas kritēriji);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lūdz aģentūrai sniegt izziņas šo noteikumu </w:t>
      </w:r>
      <w:r w:rsidR="00000000" w:rsidRPr="00000000" w:rsidDel="00000000">
        <w:rPr>
          <w:rtl w:val="0"/>
        </w:rPr>
        <w:t xml:space="preserve">23.3.</w:t>
      </w:r>
      <w:r w:rsidR="00000000" w:rsidRPr="00000000" w:rsidDel="00000000">
        <w:rPr>
          <w:rtl w:val="0"/>
        </w:rPr>
        <w:t xml:space="preserve"> apakšpunktā minēto izslēgšanas kritēriju pārbaudei, nosakot, ka termiņš izziņu sagatavošanai un nosūtīšanai ministrijai nav īsāks par piecām darbdienām no ministrijas pieprasījuma saņemšanas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 lūdz projekta iesniedzēju veikt precizējumus projekta iesniegumā, nosakot precizējumu veikšanas termiņu, ja projekta iesniegums neatbilst šo noteikumu </w:t>
      </w:r>
      <w:r w:rsidR="00000000" w:rsidRPr="00000000" w:rsidDel="00000000">
        <w:rPr>
          <w:rtl w:val="0"/>
        </w:rPr>
        <w:t xml:space="preserve">23.3.</w:t>
      </w:r>
      <w:r w:rsidR="00000000" w:rsidRPr="00000000" w:rsidDel="00000000">
        <w:rPr>
          <w:rtl w:val="0"/>
        </w:rPr>
        <w:t xml:space="preserve"> apakšpunktā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iesniedzējs nav precizējis projekta iesniegumu vai nav iesniedzis to ministrijas norādītajā termiņā, vai ja projekta iesniedzējs vai sadarbības partneris atbilst kādam no izslēgšanas kritērijiem, ministrija informē projekta iesniedzēju, ka vienošanās par projekta īstenošanu netiks slēgta.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26.11.2024. noteikumiem Nr. 735)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Aģentūra pēc tam, kad no ministrijas ir saņemta informācija par to, ka projekta iesniegums atbilst projekta veidlapā pieprasītajai informācijai, ar finansējuma saņēmēju slēdz vienošanos par projekta īstenošanu un iekļauj tajā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pušu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finansējuma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un uzraudzības nosacījumi, tai skaitā dokumentu iesniegšanai un izskatīšanai, vizuālās identitātes prasību nodrošināšanai, atskaites punktu, nacionālā rādītāja un mērķrādītāju pamatošanai, pārbaužu veikšanai un datu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 pieprasīšanas un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īstenošanu saistīto dokumentu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nosacījumi nepārvaramas varas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aģentūras vienpusēja uzteikuma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10 darbdienu laikā pēc tam, kad no ministrijas ir saņemta informācija, ka šo noteikumu </w:t>
      </w:r>
      <w:r w:rsidR="00000000" w:rsidRPr="00000000" w:rsidDel="00000000">
        <w:rPr>
          <w:rtl w:val="0"/>
        </w:rPr>
        <w:t xml:space="preserve">23.2.</w:t>
      </w:r>
      <w:r w:rsidR="00000000" w:rsidRPr="00000000" w:rsidDel="00000000">
        <w:rPr>
          <w:rtl w:val="0"/>
        </w:rPr>
        <w:t xml:space="preserve"> apakšpunktā minētais projekta iesniegums atbilst projekta veidlapā pieprasītajai informācijai, aģentūrā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projekta progresa pārskatu iesniegšanas grafiku, ņemot vērā šo noteikumu </w:t>
      </w:r>
      <w:r w:rsidR="00000000" w:rsidRPr="00000000" w:rsidDel="00000000">
        <w:rPr>
          <w:rtl w:val="0"/>
        </w:rPr>
        <w:t xml:space="preserve">26.2.6.</w:t>
      </w:r>
      <w:r w:rsidR="00000000" w:rsidRPr="00000000" w:rsidDel="00000000">
        <w:rPr>
          <w:rtl w:val="0"/>
        </w:rPr>
        <w:t xml:space="preserve"> apakšpunktā minētos termiņus informācijas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iepirkumu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15.</w:t>
      </w:r>
      <w:r w:rsidR="00000000" w:rsidRPr="00000000" w:rsidDel="00000000">
        <w:rPr>
          <w:rtl w:val="0"/>
        </w:rPr>
        <w:t xml:space="preserve"> punktā norādīto atbalstāmo darbību veikšanai nepieciešamo personālu vai veic iepirkumus, nodrošinot, ka projekta īstenošanas laikā tiek ievēroti interešu konflikta, korupcijas un krāpšanas novēršanas nosacījumi, un vismaz paredzot, ka projekta vadībā iesaistītais personāls un iepirkumu līgumu izpildītāji ir:</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regulas 2024/2509 </w:t>
      </w:r>
      <w:r w:rsidR="00000000" w:rsidRPr="00000000" w:rsidDel="00000000">
        <w:rPr>
          <w:rtl w:val="0"/>
        </w:rPr>
        <w:t xml:space="preserve"> 61. pantu un publisko iepirkumu regulējošajiem normatīvajiem aktiem un pienākumu ziņot par konstatētajiem vai iespējamajiem trūkumiem un pārkāpumiem;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informēti par iespēju ziņot par pārkāpumiem un par ziņotāju aizsardzību atbilstoši Trauksmes celšanas likumam;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iepirkumus veic atbilstoši Publisko iepirkumu likumam, īstenojot atklātas, pārredzamas, nediskriminējošas un konkurenci nodrošinošas iepirkuma procedūras;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iespējams atbilstoši projekta darbības specifikai, organizējot publiskā iepirkuma procedūru, ievēro zaļā iepirkuma, sociāli atbildīgā un inovatīvā publiskā iepirkuma principus;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līgumos avansa maksājumus paredz ne vairāk kā 20 procentu  apmērā no attiecīgā līguma 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vadībā un īstenošanā nodrošina, ka tiek īstenoti dzimumu līdztiesību un vienlīdzīgas iespējas veicinoši pasākumi: bezdarba un ilgstošā bezdarba riskam vairāk pakļautajām grupām, tostarp etniskajām minoritātēm, tiek sniegts komplekss atbalsts, kas ietver gan aktīvās darba tirgus politikas pasākumus, tai skaitā mācības, gan sociālos pakalpojumus; dalībai mācībās īpaši tiek motivēti un atbalstīti bezdarbnieki ar zemām un darba tirgum neatbilstošām prasmēm, kā arī personas pirmspensijas vecumā; organizējot mācības, pakalpojumu sniedzējiem tiek izvirzīta prasība attiecībā uz vides un mācību materiālu piekļūstamību; projekta vadībā un īstenošanā tiek nodrošināta informācijas un vides piekļūstamība; personas netiek diskriminētas pēc vecuma, dzimuma, etniskās piederības un citām pazīmēm un tiek nodrošināta vienlīdzīgu iespēju principu ievērošana; projekta vadībā un īstenošanā sievietēm un vīriešiem tiek nodrošināta vienāda samaksa par vienādas vērtības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15.13.</w:t>
      </w:r>
      <w:r w:rsidR="00000000" w:rsidRPr="00000000" w:rsidDel="00000000">
        <w:rPr>
          <w:rtl w:val="0"/>
        </w:rPr>
        <w:t xml:space="preserve"> apakšpunktā minētos publicitātes pasākumus nodrošina saskaņā ar Eiropas Parlamenta un Padomes 2021. gada 12. februāra Regulas (ES) </w:t>
      </w:r>
      <w:r w:rsidR="00000000" w:rsidRPr="00000000" w:rsidDel="00000000">
        <w:rPr>
          <w:rtl w:val="0"/>
        </w:rPr>
        <w:t xml:space="preserve">2021/241</w:t>
      </w:r>
      <w:r w:rsidR="00000000" w:rsidRPr="00000000" w:rsidDel="00000000">
        <w:rPr>
          <w:rtl w:val="0"/>
        </w:rPr>
        <w:t xml:space="preserve"> (turpmāk – regula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 pantu;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novērš dubultfinansēšanas riskus, nodrošinot, ka projektā izmaksas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normatīvo aktu prasībām grāmatvedības jomā un vispārpieņemtiem grāmatvedības kārtošanas principiem, piemēram, izveidojot atbilstošu uzskaites kodu sistēmu par visiem projekta īstenošanai veiktajiem darījumiem, kā arī pamatojošajā dokumentācijā norādot projekta identifikatoru;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atsevišķu pievienotās vērtības nodokļa izmaksu uzskaiti, kā arī atmaksā valsts budžetā neizmantotā finansējuma daļu, ja sākotnēji plānotais pievienotās vērtības nodokļa apmērs ir lielāks, nekā faktiski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saskaņā ar Eiropas Parlamenta un Padomes 2016. gada 27. aprīļa Regulu (ES) Nr.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(turpmāk – regula 2016/679), uzskatāms par datu pārzini attiecībā uz tādu personas datu apstrādi, kas nepieciešami, lai īstenotu projektu, kā arī lai sagatavotu un iesniegtu šo noteikumu 26.2.6. un 26.2.9. apakšpunktā minēto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normatīvajos aktos par Eiropas Savienības Atveseļošanas fonda plāna īstenošanas un uzraudzības kārtību un regulas </w:t>
      </w:r>
      <w:r w:rsidR="00000000" w:rsidRPr="00000000" w:rsidDel="00000000">
        <w:rPr>
          <w:rtl w:val="0"/>
        </w:rPr>
        <w:t xml:space="preserve">2021/241</w:t>
      </w:r>
      <w:r w:rsidR="00000000" w:rsidRPr="00000000" w:rsidDel="00000000">
        <w:rPr>
          <w:rtl w:val="0"/>
        </w:rPr>
        <w:t xml:space="preserve"> 22. panta 2. punkta "e" apakšpunktā minētajām institūcijām projekta īstenošanas laikā un visā šo noteikumu </w:t>
      </w:r>
      <w:r w:rsidR="00000000" w:rsidRPr="00000000" w:rsidDel="00000000">
        <w:rPr>
          <w:rtl w:val="0"/>
        </w:rPr>
        <w:t xml:space="preserve">26.1.12.</w:t>
      </w:r>
      <w:r w:rsidR="00000000" w:rsidRPr="00000000" w:rsidDel="00000000">
        <w:rPr>
          <w:rtl w:val="0"/>
        </w:rPr>
        <w:t xml:space="preserve"> apakšpunktā noteiktajā dokumentu glabāšanas termiņā ir pieejami visi ar projekta īstenošanu saistīto dokumentu oriģināli un grāmatvedības sistēmas dati. Dokumentu un datu pieejamību nodrošina vadības informācijas sistēmā, pie finansējuma saņēmēja vai sadarbības partnera. Ja dokumenti un dati ir pieejami tikai pie finansējuma saņēmēja vai sadarbības partnera, nodrošina to iesniegšanu institūcijai, kas atbilstoši normatīvajos aktos par Eiropas Savienības Atveseļošanas fonda plāna īstenošanas un uzraudzības kārtību noteiktajai kompetencei to pieprasa, kā arī, ja nepieciešams, nodrošina informācijas pieejamību Latvijas Republikas un Eiropas Komisijas finansēšanas nolīgumā par Atveseļošanas un noturības mehānismu minētajām iestādēm;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ar projekta īstenošanu saistītās dokumentācijas uzglabāšanu līdz 2031.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15.1., 15.2., 15.3., 15.4., 15.5., 15.6., 15.7., 15.8., 15.9., 15.10. un 15.11. apakšpunktā minētās atbalstāmās darbības īsteno un šo noteikumu 16.2.1., 16.2.2., 16.2.3., 16.2.4., 16.3.1., 16.3.2., 16.3.3., 16.3.4., 16.3.5., 16.3.6., 16.3.7. un 16.3.9. apakšpunktā minētās izmaksas plāno atbilstoši normatīvajiem aktiem par aktīvo nodarbinātības pasākumu un preventīvo bezdarba samazināšanas pasākumu organizēšanas un finansēšanas kārtību un pasākumu īstenotāju izvēles principiem, ciktāl šie noteikumi nenosaka citādi. Šo noteikumu 16.2.5. apakšpunktā minētās izmaksas plāno atbilstoši normatīvajos aktos par valsts valodas zināšanu apjomu, valsts valodas prasmes pārbaudes kārtību un valsts nodevu par valsts valodas prasmes pārbaudi noteiktajam valsts nodevas apmēram;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15.2., 15.3., 15.4., 15.5., 15.6., 15.7., 15.8. un 15.9. apakšpunktā minētajā atbalstāmajā darbībā iesaista mērķa grupu, kura nav iesaistīta citos konkurētspējas paaugstināšanas pasākumos, mācību pasākumos vai pasākumos, kas paredz darba līguma slēgšanu,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konkurētspējas paaugstināšanas pasākumus, kuri tiek īstenoti elektronisku mācību formā, var padarīt publiski pieejamus jebkuram interesentam;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avansa maksājumu izglītības iestādei, nepārsniedzot 20 procentus no kupona vērtības, ja izglītības iestāde ir iesniegusi avansa rēķinu;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ar projekta īstenošanu saistītā finansējuma uzskaiti, tai skaitā privātā līdzfinansējuma (izmaksas, kuras sedz darba devējs šo noteikumu 15.8. un 15.9. apakšpunktā minētās atbalstāmās darbības īstenošanai: bezdarbnieku darba algas daļa un valsts sociālās apdrošināšanas obligātās iemaksas par pasākumā iesaistītajiem bezdarbniekiem, izņemot šo noteikumu 16.3.6.2. apakšpunktā minētās izmaksas) uzskaiti, atbilstoši nepieciešamībai sniedzot šo informāciju iestādēm, kas nodrošina Atveseļošanas fonda uzraudzību, kā arī Latvijas Republikas un Eiropas Komisijas finansēšanas nolīgumā par Atveseļošanas un noturības mehānismu minētajām iestādēm;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nodrošinot normatīvajā aktā par Eiropas Savienības Atveseļošanas un noturības mehānisma plāna īstenošanas un uzraudzības kārtību noteikto pienākuma izpildi attiecībā uz informācijas ievadi vadības informācijas sistēmā Atveseļošanas fonda plāna īstenošanas progresa pusgada ziņojuma un maksājuma pieprasījuma sagatavošanai, datus uzkrāj un ievada vadības informācijas sistēmā līdz kārtējā gada 10. janvārim (pēc stāvokļa  iepriekšējā gada 31. decembrī) un 10. jūlijam (pēc stāvokļa kārtējā gada 30. jūnijā);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iesniedzot progresa pārskatu, sniedz apliecinājumu, ka izdevumos iekļautās pievienotās vērtības nodokļa summas nav un netiks atgūtas no valsts budžeta priekšnodokļa veidā;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nekavējoties informē aģentūru par problēmām (tai skaitā konstatētiem vai iespējamiem trūkumiem un pārkāpumiem) projekta īstenošanā, kas saistītas ar normatīvajos aktos par Atveseļošanas fonda plāna īstenošanas un uzraudzības kārtību un šajos noteikumos noteikto finansējuma saņēmēja pienākuma izpildi, un riskiem, kuri apdraud šo noteikumu </w:t>
      </w:r>
      <w:r w:rsidR="00000000" w:rsidRPr="00000000" w:rsidDel="00000000">
        <w:rPr>
          <w:rtl w:val="0"/>
        </w:rPr>
        <w:t xml:space="preserve">6.</w:t>
      </w:r>
      <w:r w:rsidR="00000000" w:rsidRPr="00000000" w:rsidDel="00000000">
        <w:rPr>
          <w:rtl w:val="0"/>
        </w:rPr>
        <w:t xml:space="preserve"> punktā minēto atskaites punktu un mērķrādītāju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informāciju par atbalstu saņēmušajām šo noteikumu </w:t>
      </w:r>
      <w:r w:rsidR="00000000" w:rsidRPr="00000000" w:rsidDel="00000000">
        <w:rPr>
          <w:rtl w:val="0"/>
        </w:rPr>
        <w:t xml:space="preserve">5.</w:t>
      </w:r>
      <w:r w:rsidR="00000000" w:rsidRPr="00000000" w:rsidDel="00000000">
        <w:rPr>
          <w:rtl w:val="0"/>
        </w:rPr>
        <w:t xml:space="preserve"> punktā minētajām mērķa grupas personām, lai izpildītu regulas  </w:t>
      </w:r>
      <w:r w:rsidR="00000000" w:rsidRPr="00000000" w:rsidDel="00000000">
        <w:rPr>
          <w:rtl w:val="0"/>
        </w:rPr>
        <w:t xml:space="preserve">2021/241</w:t>
      </w:r>
      <w:r w:rsidR="00000000" w:rsidRPr="00000000" w:rsidDel="00000000">
        <w:rPr>
          <w:rtl w:val="0"/>
        </w:rPr>
        <w:t xml:space="preserve"> 22. panta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minētās atbalstāmās darbības finansējuma saņēmējs bezdarbniekiem un darba meklētājiem var īstenot pēc darba devēja vai darba devēju organizācijas pieprasījuma;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15.12.</w:t>
      </w:r>
      <w:r w:rsidR="00000000" w:rsidRPr="00000000" w:rsidDel="00000000">
        <w:rPr>
          <w:rtl w:val="0"/>
        </w:rPr>
        <w:t xml:space="preserve"> apakšpunktā</w:t>
      </w:r>
      <w:r w:rsidR="00000000" w:rsidRPr="00000000" w:rsidDel="00000000">
        <w:rPr>
          <w:rtl w:val="0"/>
        </w:rPr>
        <w:t xml:space="preserve"> minēto digitālo rīku prasmju novērtēšanai var darīt publiski pieejamu jebkuram interesentam;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investīcijas atbalsta demarkāciju ar citiem valsts un ārvalstu finanšu atbalsta instrumentiem.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 MK 26.11.2024. noteikumiem Nr. 735)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īstenojot projektu, ir nepieciešami grozījumi projektā, plānoto progresa pārskatu iesniegšanas grafikā vai plānoto iepirkumu plānā, tos izdara šādā kārtībā, ievērojot šo noteikumu 22.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priekšlikumus projekta, plānoto progresa pārskatu iesniegšanas grafika vai plānoto iepirkumu plāna grozījumiem;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 pārbauda iesniegto projekta grozījumu lietderību, pamatotību un nepieciešamību projekta sākotnējā mērķa sasniegšanai, bet plānoto progresa pārskatu iesniegšanas grafika vai plānoto iepirkumu plāna grozījumus pieņem zināšanai vai informē finansējuma saņēmēju par nepieciešamajiem precizējumiem (tai skaitā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aģentūra noraida projekta, plānoto progresa pārskatu iesniegšanas grafika vai plānoto iepirkumu plāna grozījumu priekšlikumu, tā norāda atteikuma pamatojumu un, ja nepieciešams, informāciju par veicamajiem precizējumiem un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aģentūra, ja nepieciešams, veic atbilstošus grozījumus vienošanās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izskatot grozījumus projektā, aģentūrai ir tiesības konsultēties ar ministriju par šajos noteikumos ietverto nosacījumu piemērošanu. Ministrija uz aģentūras konsultācijas pieprasījumu atbildi sniedz 10 darbdienu laikā, attiecīgi par šo termiņu tiek pagarināts projekta grozījumu priekšlikuma izskatīšanas termiņš.</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uzraudzību nodrošina aģentūra sadarbībā ar normatīvajos aktos par Eiropas Savienības Atveseļošanas un noturības mehānisma plāna īstenošanas un uzraudzības kārtību minētajām institūcijām un atbilstoši tajos noteiktajai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Aģentūra sadarbībā ar citām institūcijām atbilstoši šo noteikumu 28. punktam, nodrošinot projekta īstenošanas uzraudzību, veic vismaz šādas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riska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atskaites punktu, mērķrādītāju un to pamatojošās dokumentācijas atbilstības pārbaudi, tai skaitā ietverot datu ticamības pārbaudi.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Aģentūra: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uzskatāma par datu pārzini saskaņā ar regulu </w:t>
      </w:r>
      <w:r w:rsidR="00000000" w:rsidRPr="00000000" w:rsidDel="00000000">
        <w:rPr>
          <w:rtl w:val="0"/>
        </w:rPr>
        <w:t xml:space="preserve">2016/679</w:t>
      </w:r>
      <w:r w:rsidR="00000000" w:rsidRPr="00000000" w:rsidDel="00000000">
        <w:rPr>
          <w:rtl w:val="0"/>
        </w:rPr>
        <w:t xml:space="preserve"> attiecībā uz tādu personas datu apstrādi, kas nepieciešami normatīvajos aktos par Eiropas Savienības Atveseļošanas un noturības mehānisma plāna īstenošanas un uzraudzības kārtību un šajos noteikumos noteikto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uzrauga projekta īstenošanas procesā šo noteikumu </w:t>
      </w:r>
      <w:r w:rsidR="00000000" w:rsidRPr="00000000" w:rsidDel="00000000">
        <w:rPr>
          <w:rtl w:val="0"/>
        </w:rPr>
        <w:t xml:space="preserve">6.</w:t>
      </w:r>
      <w:r w:rsidR="00000000" w:rsidRPr="00000000" w:rsidDel="00000000">
        <w:rPr>
          <w:rtl w:val="0"/>
        </w:rPr>
        <w:t xml:space="preserve"> punktā minēto atskaites punktu, nacionālā rādītāja, mērķrādītāju, uzraudzības un kopējo rādītāju izpildi un veic uzraudzību atbilstoši šiem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finansējuma saņēmēja progresa pārskata saņemšanas pārbauda, vai ir pievienots finansējuma saņēmēja apliecinājums, ka tas pievienotās vērtības nodokļa izmaksas nav atguvis un neatgūs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 ministriju par projektā identificētajām problēmām (tai skaitā par konstatētiem vai iespējamiem trūkumiem un pārkāpumiem), kas saistītas ar normatīvajos aktos par Atveseļošanas fonda plāna īstenošanu un uzraudzības kārtību un šajos noteikumos noteikto finansējuma saņēmēja pienākuma izpildi un riskiem, kuri apdraud šo noteikumu </w:t>
      </w:r>
      <w:r w:rsidR="00000000" w:rsidRPr="00000000" w:rsidDel="00000000">
        <w:rPr>
          <w:rtl w:val="0"/>
        </w:rPr>
        <w:t xml:space="preserve">6.</w:t>
      </w:r>
      <w:r w:rsidR="00000000" w:rsidRPr="00000000" w:rsidDel="00000000">
        <w:rPr>
          <w:rtl w:val="0"/>
        </w:rPr>
        <w:t xml:space="preserve"> punktā minēto atskaites punktu un mērķrādītāju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nepieciešams, bet ne retāk kā reizi pusgadā organizē projekta ieviešanas progresa sanāksmes, pieaicinot aģentūru un, ja nepieciešams,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un nosūta aģentūrai metodiskas norādes finansējuma saņēmējam par pārskata sagatavošanu, lai pamatotu šo noteikumu </w:t>
      </w:r>
      <w:r w:rsidR="00000000" w:rsidRPr="00000000" w:rsidDel="00000000">
        <w:rPr>
          <w:rtl w:val="0"/>
        </w:rPr>
        <w:t xml:space="preserve">6.1.2.</w:t>
      </w:r>
      <w:r w:rsidR="00000000" w:rsidRPr="00000000" w:rsidDel="00000000">
        <w:rPr>
          <w:rtl w:val="0"/>
        </w:rPr>
        <w:t xml:space="preserve"> apakšpunktā noteiktā atskaites punkta,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apakšpunktā noteiktā nacionālā rādītāja, </w:t>
      </w:r>
      <w:r w:rsidR="00000000" w:rsidRPr="00000000" w:rsidDel="00000000">
        <w:rPr>
          <w:rtl w:val="0"/>
        </w:rPr>
        <w:t xml:space="preserve">6.2.</w:t>
      </w:r>
      <w:r w:rsidR="00000000" w:rsidRPr="00000000" w:rsidDel="00000000">
        <w:rPr>
          <w:rtl w:val="0"/>
        </w:rPr>
        <w:t xml:space="preserve"> apakšpunktā noteikto mērķrādītāju un </w:t>
      </w:r>
      <w:r w:rsidR="00000000" w:rsidRPr="00000000" w:rsidDel="00000000">
        <w:rPr>
          <w:rtl w:val="0"/>
        </w:rPr>
        <w:t xml:space="preserve">6.3.</w:t>
      </w:r>
      <w:r w:rsidR="00000000" w:rsidRPr="00000000" w:rsidDel="00000000">
        <w:rPr>
          <w:rtl w:val="0"/>
        </w:rPr>
        <w:t xml:space="preserve"> apakšpunktā noteiktā uzraudzības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informē Finanšu ministriju kā Atveseļošanas fonda plāna ieviešanas koordinatoru un, ja nepieciešams, Ministru kabinetu, ja nozares ministrija projekta ietvaros ir konstatējusi vai no aģentūras, Iepirkumu uzraudzības biroja, Finanšu ministrijas kā Atveseļošanas fonda plāna revīzijas iestādes, Eiropas Komisijas, citām kontroles iestādēm vai finansējuma saņēmēja saņēmusi informāciju par konstatētiem trūkumiem un pārkāpumiem saistībā ar Atveseļošanas fonda plāna īstenošanas prasību ievērošanu un riskiem šo noteikumu 6. punktā minēto atskaites punktu un mērķrādītāju sasniegšanai, un sniedz detalizētu aprakstu par radušos situāciju, atkāpju rašanās cēloņiem, finansiālo ietekmi, kā arī priekšlikumus par veicamajām darbībām un uzlabojumiem, lai novērstu konstatētās nepilnības.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Aģentūrai ir tiesības vienpusēji atkāpties no vienošanās par projekta īstenošanu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minētās vienošanās nosacījumus, tai skaitā projekta īstenošana nenotiek atbilstoši projektā noteiktajiem termiņiem vai ir iestājušies citi apstākļi, kas negatīvi ietekmē vai var ietekmēt šo noteikumu 6. punktā minēto atskaites punktu un mērķrādītāju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interešu konflikta, korupcijas, krāpšanas un dubultā finansējuma pārkāpumu pieļaušanas gadījumi vai to pazīmes;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Projektu īsteno līdz 2026. gada 30. jūnijam.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Finanšu atbalstu,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sniedz saskaņā ar Komisijas 2023. gada 13. decembra Regulu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2023. gada 15. decembris, Nr. L 2023/2831) (turpmāk –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regula 717/2014)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regula 1408/2013).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Pieteikumu </w:t>
      </w:r>
      <w:r w:rsidR="00000000" w:rsidRPr="00000000" w:rsidDel="00000000">
        <w:rPr>
          <w:i w:val="1"/>
          <w:rtl w:val="0"/>
        </w:rPr>
        <w:t xml:space="preserve">de minimis</w:t>
      </w:r>
      <w:r w:rsidR="00000000" w:rsidRPr="00000000" w:rsidDel="00000000">
        <w:rPr>
          <w:rtl w:val="0"/>
        </w:rPr>
        <w:t xml:space="preserve"> atbalsta saņemšanai saimnieciskās darbības veicējs iesniedz finansējuma saņēmējam. Pieteikumam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pievieno </w:t>
      </w:r>
      <w:r w:rsidR="00000000" w:rsidRPr="00000000" w:rsidDel="00000000">
        <w:rPr>
          <w:i w:val="1"/>
          <w:rtl w:val="0"/>
        </w:rPr>
        <w:t xml:space="preserve">de minimis</w:t>
      </w:r>
      <w:r w:rsidR="00000000" w:rsidRPr="00000000" w:rsidDel="00000000">
        <w:rPr>
          <w:rtl w:val="0"/>
        </w:rPr>
        <w:t xml:space="preserve"> atbalsta sistēmā sagatavotās veidlapas izdruku vai norāda tās identifikācijas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punkta, regulas 717/2014 1. panta 1. punkta un regulas 1408/2013 1. panta 1. punkta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finansējuma saņēmējs pārbauda, vai saimnieciskās darbības veicējam: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w:t>
      </w:r>
      <w:r w:rsidR="00000000" w:rsidRPr="00000000" w:rsidDel="00000000">
        <w:rPr>
          <w:i w:val="1"/>
          <w:rtl w:val="0"/>
        </w:rPr>
        <w:t xml:space="preserve">de minimis</w:t>
      </w:r>
      <w:r w:rsidR="00000000" w:rsidRPr="00000000" w:rsidDel="00000000">
        <w:rPr>
          <w:rtl w:val="0"/>
        </w:rPr>
        <w:t xml:space="preserve"> atbalsts kopā ar attiecīgajā fiskālajā gadā, kā arī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regulas 717/2014 3. panta 2.a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717/2014. Ja  atbalsts ir piešķirts saskaņā ar regulas 2023/2831, regulas 1408/2013 vai regulas 717/2014 nosacījumiem, ievēro arī regulas 717/2014 5. panta 1. un 2. punktā noteikto viena vienota uzņēmuma maksimālo atbalsta summu;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plānotais </w:t>
      </w:r>
      <w:r w:rsidR="00000000" w:rsidRPr="00000000" w:rsidDel="00000000">
        <w:rPr>
          <w:i w:val="1"/>
          <w:rtl w:val="0"/>
        </w:rPr>
        <w:t xml:space="preserve">de minimis</w:t>
      </w:r>
      <w:r w:rsidR="00000000" w:rsidRPr="00000000" w:rsidDel="00000000">
        <w:rPr>
          <w:rtl w:val="0"/>
        </w:rPr>
        <w:t xml:space="preserve"> atbalsts kopā  ar iepriekšējo triju gadu periodā, skaitot no </w:t>
      </w:r>
      <w:r w:rsidR="00000000" w:rsidRPr="00000000" w:rsidDel="00000000">
        <w:rPr>
          <w:i w:val="1"/>
          <w:rtl w:val="0"/>
        </w:rPr>
        <w:t xml:space="preserve">de minimis </w:t>
      </w:r>
      <w:r w:rsidR="00000000" w:rsidRPr="00000000" w:rsidDel="00000000">
        <w:rPr>
          <w:rtl w:val="0"/>
        </w:rPr>
        <w:t xml:space="preserve">atbalsta piešķiršanas dienas, piešķirto</w:t>
      </w:r>
      <w:r w:rsidR="00000000" w:rsidRPr="00000000" w:rsidDel="00000000">
        <w:rPr>
          <w:i w:val="1"/>
          <w:rtl w:val="0"/>
        </w:rPr>
        <w:t xml:space="preserve"> de minimis</w:t>
      </w:r>
      <w:r w:rsidR="00000000" w:rsidRPr="00000000" w:rsidDel="00000000">
        <w:rPr>
          <w:rtl w:val="0"/>
        </w:rPr>
        <w:t xml:space="preserve"> atbalstu nepārsniedz regulas 1408/2013 3. panta 2.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 </w:t>
      </w:r>
      <w:r w:rsidR="00000000" w:rsidRPr="00000000" w:rsidDel="00000000">
        <w:rPr>
          <w:rtl w:val="0"/>
        </w:rPr>
        <w:t xml:space="preserve">atbalstu piešķir saskaņā ar regulu 1408/2013. Ja  atbalsts ir piešķirts saskaņā ar regulas 2023/2831,  regulas 1408/2013 vai  regulas 717/2014 nosacījumiem, ievēro arī  regulas 1408/2013 5. panta 1. un 2. punktā noteikto viena vienota uzņēmuma maksimālo atbalsta summu;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plānotais </w:t>
      </w:r>
      <w:r w:rsidR="00000000" w:rsidRPr="00000000" w:rsidDel="00000000">
        <w:rPr>
          <w:i w:val="1"/>
          <w:rtl w:val="0"/>
        </w:rPr>
        <w:t xml:space="preserve">de minimis</w:t>
      </w:r>
      <w:r w:rsidR="00000000" w:rsidRPr="00000000" w:rsidDel="00000000">
        <w:rPr>
          <w:rtl w:val="0"/>
        </w:rPr>
        <w:t xml:space="preserve"> atbalsts kopā ar iepriekšējo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piešķirto</w:t>
      </w:r>
      <w:r w:rsidR="00000000" w:rsidRPr="00000000" w:rsidDel="00000000">
        <w:rPr>
          <w:i w:val="1"/>
          <w:rtl w:val="0"/>
        </w:rPr>
        <w:t xml:space="preserve"> de minimis </w:t>
      </w:r>
      <w:r w:rsidR="00000000" w:rsidRPr="00000000" w:rsidDel="00000000">
        <w:rPr>
          <w:rtl w:val="0"/>
        </w:rPr>
        <w:t xml:space="preserve">atbalstu nepārsniedz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2023/2831. Ja  atbalsts ir piešķirts saskaņā ar regulas 2023/2831, regulas 1408/2013 vai regulas 717/2014 nosacījumiem, ievēro arī regulas 2023/2831 5. panta 2. punktā noteikto viena vienota uzņēmuma maksimālo atbalsta summu;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izvērtējot finanšu atbalsta apmēru, jāvērtē piešķirtais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regulas </w:t>
      </w:r>
      <w:r w:rsidR="00000000" w:rsidRPr="00000000" w:rsidDel="00000000">
        <w:rPr>
          <w:rtl w:val="0"/>
        </w:rPr>
        <w:t xml:space="preserve">1408/2013</w:t>
      </w:r>
      <w:r w:rsidR="00000000" w:rsidRPr="00000000" w:rsidDel="00000000">
        <w:rPr>
          <w:rtl w:val="0"/>
        </w:rPr>
        <w:t xml:space="preserve"> 2. panta 2. punktā vai regulas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atbalstu nepiešķir, ja saimnieciskās darbības veicējam ir ierosināta tiesiskās aizsardzības procesa lieta, tiek īstenots tiesiskās aizsardzības process, ir pasludināts maksātnespējas process, tā saimnieciskā darbība ir izbeigta vai tas atbilst normatīvajos aktos noteiktajiem kritērijiem, lai tam pēc kreditoru pieprasījuma uzsāktu maksātnespējas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saimnieciskās darbības veicējam piešķirto </w:t>
      </w:r>
      <w:r w:rsidR="00000000" w:rsidRPr="00000000" w:rsidDel="00000000">
        <w:rPr>
          <w:i w:val="1"/>
          <w:rtl w:val="0"/>
        </w:rPr>
        <w:t xml:space="preserve">de minimis</w:t>
      </w:r>
      <w:r w:rsidR="00000000" w:rsidRPr="00000000" w:rsidDel="00000000">
        <w:rPr>
          <w:rtl w:val="0"/>
        </w:rPr>
        <w:t xml:space="preserve"> atbalstu attiecībā uz  vienām un tām pašām izmaksām nedrīkst kumulēt ar komercdarbības atbalstu citu atbalsta programmu vai </w:t>
      </w:r>
      <w:r w:rsidR="00000000" w:rsidRPr="00000000" w:rsidDel="00000000">
        <w:rPr>
          <w:i w:val="1"/>
          <w:rtl w:val="0"/>
        </w:rPr>
        <w:t xml:space="preserve">ad-hoc</w:t>
      </w:r>
      <w:r w:rsidR="00000000" w:rsidRPr="00000000" w:rsidDel="00000000">
        <w:rPr>
          <w:rtl w:val="0"/>
        </w:rPr>
        <w:t xml:space="preserve"> atbalsta projekta ietvaros, tai skaitā ar citu </w:t>
      </w:r>
      <w:r w:rsidR="00000000" w:rsidRPr="00000000" w:rsidDel="00000000">
        <w:rPr>
          <w:i w:val="1"/>
          <w:rtl w:val="0"/>
        </w:rPr>
        <w:t xml:space="preserve">de minimis</w:t>
      </w:r>
      <w:r w:rsidR="00000000" w:rsidRPr="00000000" w:rsidDel="00000000">
        <w:rPr>
          <w:rtl w:val="0"/>
        </w:rPr>
        <w:t xml:space="preserve"> atbalstu, neatkarīgi no finansējuma avota.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 kas grozīta ar MK 26.11.2024. noteikumiem Nr. 735)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sniedzējs (finansējuma saņēmējs) visus ar </w:t>
      </w:r>
      <w:r w:rsidR="00000000" w:rsidRPr="00000000" w:rsidDel="00000000">
        <w:rPr>
          <w:i w:val="1"/>
          <w:rtl w:val="0"/>
        </w:rPr>
        <w:t xml:space="preserve">de minimis</w:t>
      </w:r>
      <w:r w:rsidR="00000000" w:rsidRPr="00000000" w:rsidDel="00000000">
        <w:rPr>
          <w:rtl w:val="0"/>
        </w:rPr>
        <w:t xml:space="preserve"> atbalsta piešķiršanu saistītos datus glabā 10 gadus no dienas, kurā saskaņā ar šiem noteikumiem piešķirts pēdējais </w:t>
      </w:r>
      <w:r w:rsidR="00000000" w:rsidRPr="00000000" w:rsidDel="00000000">
        <w:rPr>
          <w:i w:val="1"/>
          <w:rtl w:val="0"/>
        </w:rPr>
        <w:t xml:space="preserve">de minimis</w:t>
      </w:r>
      <w:r w:rsidR="00000000" w:rsidRPr="00000000" w:rsidDel="00000000">
        <w:rPr>
          <w:rtl w:val="0"/>
        </w:rPr>
        <w:t xml:space="preserve"> atbalsts, un </w:t>
      </w:r>
      <w:r w:rsidR="00000000" w:rsidRPr="00000000" w:rsidDel="00000000">
        <w:rPr>
          <w:i w:val="1"/>
          <w:rtl w:val="0"/>
        </w:rPr>
        <w:t xml:space="preserve">de minimis</w:t>
      </w:r>
      <w:r w:rsidR="00000000" w:rsidRPr="00000000" w:rsidDel="00000000">
        <w:rPr>
          <w:rtl w:val="0"/>
        </w:rPr>
        <w:t xml:space="preserve"> atbalsta saņēmējs (saimnieciskās darbības veicējs) visus ar </w:t>
      </w:r>
      <w:r w:rsidR="00000000" w:rsidRPr="00000000" w:rsidDel="00000000">
        <w:rPr>
          <w:i w:val="1"/>
          <w:rtl w:val="0"/>
        </w:rPr>
        <w:t xml:space="preserve">de minimis</w:t>
      </w:r>
      <w:r w:rsidR="00000000" w:rsidRPr="00000000" w:rsidDel="00000000">
        <w:rPr>
          <w:rtl w:val="0"/>
        </w:rPr>
        <w:t xml:space="preserve"> atbalsta piešķiršanu saistītos datus glabā 10 gadus no </w:t>
      </w:r>
      <w:r w:rsidR="00000000" w:rsidRPr="00000000" w:rsidDel="00000000">
        <w:rPr>
          <w:i w:val="1"/>
          <w:rtl w:val="0"/>
        </w:rPr>
        <w:t xml:space="preserve">de minimis </w:t>
      </w:r>
      <w:r w:rsidR="00000000" w:rsidRPr="00000000" w:rsidDel="00000000">
        <w:rPr>
          <w:rtl w:val="0"/>
        </w:rPr>
        <w:t xml:space="preserve">atbalsta piešķiršanas dienas atbilstoši regulas 2023/2831 6. panta 3. un 7. punktam, regulas 1408/2013 6. panta 3. un 6. punktam  un regulas  717/2014 6. panta 4. un 5.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saimnieciskās darbības veicējs darbojas: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2023/2831 1. panta 1. punkta "a", "b", "c" vai "d" apakšpunktā minētajās nozarēs un tam </w:t>
      </w:r>
      <w:r w:rsidR="00000000" w:rsidRPr="00000000" w:rsidDel="00000000">
        <w:rPr>
          <w:i w:val="1"/>
          <w:rtl w:val="0"/>
        </w:rPr>
        <w:t xml:space="preserve">de minimis</w:t>
      </w:r>
      <w:r w:rsidR="00000000" w:rsidRPr="00000000" w:rsidDel="00000000">
        <w:rPr>
          <w:rtl w:val="0"/>
        </w:rPr>
        <w:t xml:space="preserve"> atbalstu piešķir saskaņā ar regulu 2023/2831, saimnieciskās darbības veicējs nodrošina minēto nozaru darbību vai uzskaites nodalīšanu atbilstoši regulas 2023/2831 1. panta 2. punktam, lai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717/2014 1. panta 1. punktā minētajās nozarēs un tam </w:t>
      </w:r>
      <w:r w:rsidR="00000000" w:rsidRPr="00000000" w:rsidDel="00000000">
        <w:rPr>
          <w:i w:val="1"/>
          <w:rtl w:val="0"/>
        </w:rPr>
        <w:t xml:space="preserve">de minimis</w:t>
      </w:r>
      <w:r w:rsidR="00000000" w:rsidRPr="00000000" w:rsidDel="00000000">
        <w:rPr>
          <w:rtl w:val="0"/>
        </w:rPr>
        <w:t xml:space="preserve"> atbalstu piešķir saskaņā ar regulu 717/2014,  saimnieciskās darbības veicējs nodrošina minēto nozaru darbību vai uzskaites nodalīšanu atbilstoši regulas 717/2014 1. panta 2. un 3. punktam, lai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1408/2013 1. panta 1. punktā minētajās nozarēs un tam </w:t>
      </w:r>
      <w:r w:rsidR="00000000" w:rsidRPr="00000000" w:rsidDel="00000000">
        <w:rPr>
          <w:i w:val="1"/>
          <w:rtl w:val="0"/>
        </w:rPr>
        <w:t xml:space="preserve">de minimis</w:t>
      </w:r>
      <w:r w:rsidR="00000000" w:rsidRPr="00000000" w:rsidDel="00000000">
        <w:rPr>
          <w:rtl w:val="0"/>
        </w:rPr>
        <w:t xml:space="preserve"> atbalstu piešķir saskaņā ar regulu 1408/2013, saimnieciskās darbības veicējs nodrošina minēto nozaru darbību vai uzskaites nodalīšanu atbilstoši  regulas 1408/2013 1. panta 2. un 3. punktam, lai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regulas </w:t>
      </w:r>
      <w:r w:rsidR="00000000" w:rsidRPr="00000000" w:rsidDel="00000000">
        <w:rPr>
          <w:rtl w:val="0"/>
        </w:rPr>
        <w:t xml:space="preserve">2023/2831</w:t>
      </w:r>
      <w:r w:rsidR="00000000" w:rsidRPr="00000000" w:rsidDel="00000000">
        <w:rPr>
          <w:rtl w:val="0"/>
        </w:rPr>
        <w:t xml:space="preserve"> 7. panta 3. punktu un 8. pantu, regulas </w:t>
      </w:r>
      <w:r w:rsidR="00000000" w:rsidRPr="00000000" w:rsidDel="00000000">
        <w:rPr>
          <w:rtl w:val="0"/>
        </w:rPr>
        <w:t xml:space="preserve">717/2014</w:t>
      </w:r>
      <w:r w:rsidR="00000000" w:rsidRPr="00000000" w:rsidDel="00000000">
        <w:rPr>
          <w:rtl w:val="0"/>
        </w:rPr>
        <w:t xml:space="preserve"> 7. panta 4. punktu un 8. pantu un regulas </w:t>
      </w:r>
      <w:r w:rsidR="00000000" w:rsidRPr="00000000" w:rsidDel="00000000">
        <w:rPr>
          <w:rtl w:val="0"/>
        </w:rPr>
        <w:t xml:space="preserve">1408/2013</w:t>
      </w:r>
      <w:r w:rsidR="00000000" w:rsidRPr="00000000" w:rsidDel="00000000">
        <w:rPr>
          <w:rtl w:val="0"/>
        </w:rPr>
        <w:t xml:space="preserve"> 7. panta 4. punktu un 8. pantu atbilstoši šo regulu darbības termiņam.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piešķiršanas brīdis ir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minēto atbalstāmo darbību īstenošanai noslēgtā līguma ar saimnieciskās darbības veicēju spēkā stāšanās diena.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tiek pārkāpti regulas </w:t>
      </w:r>
      <w:r w:rsidR="00000000" w:rsidRPr="00000000" w:rsidDel="00000000">
        <w:rPr>
          <w:rtl w:val="0"/>
        </w:rPr>
        <w:t xml:space="preserve">2023/2831</w:t>
      </w:r>
      <w:r w:rsidR="00000000" w:rsidRPr="00000000" w:rsidDel="00000000">
        <w:rPr>
          <w:rtl w:val="0"/>
        </w:rPr>
        <w:t xml:space="preserve">, regulas 717/2014 vai regulas 1408/2013 nosacījumi, atbalsta saņēmējam ir pienākums atmaksāt finansējuma saņēmējam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16.2.5. apakšpunktā minētās izmaksas ir attiecināmas, sākot ar 2025. gada 1. aprīli.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25-TA-511</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25-TA-511</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noteikumu_konsolidētā_versija_25-TA-511.docx</dc:title>
</cp:coreProperties>
</file>

<file path=docProps/custom.xml><?xml version="1.0" encoding="utf-8"?>
<Properties xmlns="http://schemas.openxmlformats.org/officeDocument/2006/custom-properties" xmlns:vt="http://schemas.openxmlformats.org/officeDocument/2006/docPropsVTypes"/>
</file>