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Emisijas kvotu tirdzniecības sistēmas darbības aviācijas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emisijas kvotu tirdzniecības sistēmā iekļauj gaisa kuģu lidojumus, kurus no lidlauka vai uz lidlauku, kas atrodas Eiropas Savienības dalībvalsts teritorijā, veic gaisa kuģa operators, tai skaitā lidojumus, kurus veic vienīgi Eiropas Savienības dalībvalstu valdošo monarhu un viņu tuvāko radinieku, valstu vadītāju, valdību vadītāju un valdību ministru pārvadāšanai oficiālos komandējumos, izņemot:</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ko veic vienīgi to valstu valdošo monarhu un viņu tuvāko radinieku, valstu vadītāju, valdību vadītāju un valdību ministru pārvadāšanai oficiālos komandējumos, kuras nav Eiropas Savienības dalībvalstis, ja šāds lidojums ir pamatots ar atbilstoša statusa norādi lidojumu plānā;</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militārus lidojumus, ko veic militāri gaisa kuģi, kā arī lidojumus, ko veic, pildot muitas vai policijas funkcijas;</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kas saistīti ar meklēšanas, glābšanas un ugunsdzēšanas darbiem vai neatliekamās ātrās medicīniskās palīdzības sniegšanu, kā arī lidojumus, ko veic humānās palīdzības sniegšanai un ko atļāvusi attiecīga kompetentā iestāde;</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ko veic vienīgi saskaņā ar vizuālo lidojumu noteikumiem atbilstoši Konvencijas par starptautisko civilo aviāciju (Čikāgas konvencijas) 2.pielikumam;</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kuri beidzas tajā pašā lidlaukā, kur sākušies, un kuru laikā gaisa kuģis nav nosēdies citā lidlaukā;</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mācību lidojumus, kurus veic vienīgi tādēļ, lai iegūtu licenci vai konkrētu kategoriju, un kuros piedalās tikai pilota kabīnes apkalpe, ja attiecīgais lidojums ir pamatots ar atbilstošu piezīmi lidojumu plānā un ja tas nav pasažieru vai kravas pārvadāšanas pakalpojums, gaisa kuģa pārlidojums vai gaisa kuģa nogāde;</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ko veic vienīgi tādēļ, lai izdarītu zinātniskus pētījumus vai pārbaudītu, testētu vai sertificētu gaisa kuģi vai tā iekārtas, neatkarīgi no tā, vai attiecīgās iekārtas izmanto lidojumā vai uz zemes;</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ko veic gaisa kuģi, kuru sertificētā maksimālā pacelšanās masa ir mazāka par 5700 kilogramiem;</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ko veic kā sabiedrisko pakalpojumu sniegšanas pienākumus, kuri noteikti saskaņā ar Eiropas Padomes 1992.gada 23.jūlija regulu (EEK) Nr. 2408/92 par Kopienas aviosabiedrību piekļuvi Kopienas iekšējiem gaisa ceļiem attiecībā uz maršrutiem tālākajos reģionos, kā noteikts Līguma par Eiropas Savienības darbību 349. un 355.pantā, vai uz maršrutiem, kur piedāvātā kapacitāte nepārsniedz 30 000 sēdvietu gadā;</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kurus veic komerciāls gaisa transporta operators, kas atbilst vienam no šādiem nosacījumiem:</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katrā no trim secīgiem četru mēnešu periodiem veic mazāk par 243 lidojumiem,</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veic lidojumus, kuru ikgadējās kopējās oglekļa dioksīda emisijas nepārsniedz 10 000 tonnu gadā;</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lidojumus, kurus no 2013.gada 1.janvāra līdz 2030. gada 31. decembrim veic nekomerciāls gaisa kuģa operators, kas veic lidojumus, kuru kopējās gada emisijas ir mazākas par 1000 CO2 tonnām gadā;</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lidojumi no lidlaukiem, kas atrodas Šveicē, uz lidlaukiem EEZ;</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lidojumi no lidlaukiem, kas atrodas Apvienotajā Karalistē uz lidlaukiem EEZ.</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lvl w:ilvl="1">
      <w:start w:val="1"/>
      <w:numFmt w:val="decimal"/>
      <w:lvlRestart w:val="1"/>
      <w:lvlText w:val="%2."/>
      <w:lvlJc w:val="left"/>
      <w:pPr>
        <w:ind w:left="1500" w:firstLine="18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likumprojekts_p2_21-TA-62.docx</dc:title>
</cp:coreProperties>
</file>

<file path=docProps/custom.xml><?xml version="1.0" encoding="utf-8"?>
<Properties xmlns="http://schemas.openxmlformats.org/officeDocument/2006/custom-properties" xmlns:vt="http://schemas.openxmlformats.org/officeDocument/2006/docPropsVTypes"/>
</file>