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emisijas kvotu tirdzniecības sistēmā neiekļauto darbību uzskaitījums un zemes izmantošanas, zemes izmantošanas maiņas un mežsaimniecības sektora uzskaites kategoriju uzskaitījums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Citi siltumnīcefekta gāzu emisijas avoti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emisijas Eiropas Savienības emisijas kvotu tirdzniecības sistēmā neiekļautajām darbībām notiek saskaņā ar regulas 2018/842 2. pantu.</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Enerģētika:</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kurināmā sadedzināšana stacionārās tehnoloģiskās iekārtās, kurās tiek veiktas darbības, kas nav iekļautas Eiropas Savienības emisijas kvotu tirdzniecības sistēmā un kam nav nepieciešama siltumnīcefekta gāzu emisijas atļauja,</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degvielas sadedzināšana mobilajos avotos — ceļu, ūdens, gaisa, dzelzceļa, kā arī bezceļa transportlīdzekļos,</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nesadedzināšanas darbības ar fosilajiem šķidrajiem un cietajiem kurināmā veidiem, no kurām rodas gaistošās siltumnīcefekta gāzu emisijas.</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Rūpnieciskie procesi un rūpnieciskās produkcijas ražošana iekārtās, kuras nav iekļautas Eiropas Savienības emisijas kvotu tirdzniecības sistēmā un kurām nav nepieciešama siltumnīcefekta gāzu emisijas atļauja, un kurās siltumnīcefekta gāzu emisijas rodas no dažādu materiālu un izejvielu (derīgo izrakteņu) izmantošanas rūpnieciskās produkcijas ražošanā, tai skaitā gaistošās siltumnīcefekta gāzu emisijas.</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Fluorogļūdeņražu, perfluoroglekļa un sēra heksaflorīda lietošana.</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Šķīdinātāju un dažādu ķīmisko vielu izmantošana.</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Lauksaimniecības darbības, tai skaitā:</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lauksaimniecībā izmantojamās zemes apsaimniekošana, tai skaitā dažādu mēslojuma veidu izmantošana, kaļķošanas procesi, karbamīda izmantošana, lauksaimniecības augu atlieku dedzināšana uz lauka,</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lopkopība, tai skaitā kūtsmēslu apsaimniekošana un lauksaimniecības dzīvnieku zarnu fermentācijas procesi.</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lauksaimniecības produkcijas ražošana.</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Atkritumu apsaimniekošana:</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notekūdeņu apsaimniekošana,</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atkritumu apsaimniekošana, tai skaitā apglabāšana un atkritumu sadedzināšana,</w:t>
      </w:r>
    </w:p>
    <w:p w:rsidP="00000000" w:rsidRDefault="00000000" w:rsidR="00000000" w:rsidRPr="00000000" w:rsidDel="00000000">
      <w:pPr>
        <w:numPr>
          <w:ilvl w:val="1"/>
          <w:numId w:val="1"/>
        </w:numPr>
        <w:ind w:left="1500" w:hanging="-361"/>
        <w:contextualSpacing w:val="0"/>
        <w:spacing w:before="0"/>
        <w:rPr>
          <w:u w:val="none"/>
        </w:rPr>
      </w:pPr>
      <w:r w:rsidR="00000000" w:rsidRPr="00000000" w:rsidDel="00000000">
        <w:rPr>
          <w:rtl w:val="0"/>
        </w:rPr>
        <w:t xml:space="preserve"/>
      </w:r>
      <w:r w:rsidR="00000000" w:rsidRPr="00000000" w:rsidDel="00000000">
        <w:rPr>
          <w:rtl w:val="0"/>
        </w:rPr>
        <w:t xml:space="preserve">kompostēšana.</w:t>
      </w:r>
    </w:p>
    <w:p w:rsidP="00000000" w:rsidRDefault="00000000" w:rsidR="00000000" w:rsidRPr="00000000" w:rsidDel="00000000">
      <w:pPr>
        <w:numPr>
          <w:ilvl w:val="0"/>
          <w:numId w:val="1"/>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Citas iepriekš neminētas darbības.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SEG emisijas un oglekļa dioksīda piesaistes avoti zemes izmantošana, zemes izmantošanas maiņas un mežsaimniecības sektorā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SEG emisijas un oglekļa dioksīda piesaiste tiek ziņota šādās zemes izmantošana, zemes izmantošanas maiņas un mežsaimniecības apakškategorijās:</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apsaimniekota meža zeme,</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apsaimniekota aramzeme,</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apsaimniekoti zālāji,</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apsaimniekoti mitrāji,</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apdzīvotas vietas un cita infrastruktūra,</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nocirstās koksnes produkti,</w:t>
      </w:r>
    </w:p>
    <w:p w:rsidP="00000000" w:rsidRDefault="00000000" w:rsidR="00000000" w:rsidRPr="00000000" w:rsidDel="00000000">
      <w:pPr>
        <w:numPr>
          <w:ilvl w:val="0"/>
          <w:numId w:val="2"/>
        </w:numPr>
        <w:ind w:left="750" w:hanging="-361"/>
        <w:contextualSpacing w:val="0"/>
        <w:spacing w:before="0"/>
        <w:rPr>
          <w:u w:val="none"/>
        </w:rPr>
      </w:pPr>
      <w:r w:rsidR="00000000" w:rsidRPr="00000000" w:rsidDel="00000000">
        <w:rPr>
          <w:rtl w:val="0"/>
        </w:rPr>
        <w:t xml:space="preserve"/>
      </w:r>
      <w:r w:rsidR="00000000" w:rsidRPr="00000000" w:rsidDel="00000000">
        <w:rPr>
          <w:rtl w:val="0"/>
        </w:rPr>
        <w:t xml:space="preserve">cita zeme (ja piemērojams).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Zemes izmantošanas, zemes izmantošanas maiņas un mežsaimniecības uzskaites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Periodā no 2021.gada līdz 2025.gada  beigām Zemes izmantošanas, zemes izmantošanas maiņas un mežsaimniecības kategoriju uzskaite notiek saskaņā ar regulas 2018/841 5. panta 4.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lvl w:ilvl="1">
      <w:start w:val="1"/>
      <w:numFmt w:val="decimal"/>
      <w:lvlRestart w:val="1"/>
      <w:lvlText w:val="%2."/>
      <w:lvlJc w:val="left"/>
      <w:pPr>
        <w:ind w:left="1500" w:firstLine="1860"/>
      </w:pPr>
      <w:rPr>
        <w:u w:val="none"/>
      </w:rPr>
    </w:lvl>
  </w:abstractNum>
  <w:abstractNum w:abstractNumId="2">
    <w:multiLevelType w:val="hybridMultilevel"/>
    <w:lvl w:ilvl="0">
      <w:start w:val="1"/>
      <w:numFmt w:val="decimal"/>
      <w:lvlRestart w:val="1"/>
      <w:lvlText w:val="%1."/>
      <w:lvlJc w:val="left"/>
      <w:pPr>
        <w:ind w:left="750" w:firstLine="111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likumprojekts_p3_21-TA-62.docx</dc:title>
</cp:coreProperties>
</file>

<file path=docProps/custom.xml><?xml version="1.0" encoding="utf-8"?>
<Properties xmlns="http://schemas.openxmlformats.org/officeDocument/2006/custom-properties" xmlns:vt="http://schemas.openxmlformats.org/officeDocument/2006/docPropsVTypes"/>
</file>