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Informācijas sabiedrības pakalpojumu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Informācijas sabiedrības pakalpojumu likumā (Latvijas Republikas Saeimas un Ministru Kabineta Ziņotājs, 2004, 23. nr.; 2005, 24. nr.; 2009, 14. nr.; Latvijas Vēstnesis, 2011, 88. nr.; 2020, 240.A nr.; 2023, 91.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5.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starpniecības pakalpojums </w:t>
      </w:r>
      <w:r w:rsidR="00000000" w:rsidRPr="00000000" w:rsidDel="00000000">
        <w:rPr>
          <w:rtl w:val="0"/>
        </w:rPr>
        <w:t xml:space="preserve">– Eiropas Parlamenta un Padomes 2022. gada 19. oktobra regulas (ES) 2022/2065 par digitālo pakalpojumu vienoto tirgu un ar ko groza direktīvu 2000/31/EK (Digitālo pakalpojumu akts) (turpmāk – Digitālo pakalpojumu akts), 3. panta "g" apakšpunktā minētais starpniecības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7.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tiešsaistes saskarne</w:t>
      </w:r>
      <w:r w:rsidR="00000000" w:rsidRPr="00000000" w:rsidDel="00000000">
        <w:rPr>
          <w:rtl w:val="0"/>
        </w:rPr>
        <w:t xml:space="preserve"> – Digitālo pakalpojumu akta 3. panta "m" apakšpunktā minētā tiešsaistes saskarne."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2. panta pirmo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Likuma mērķis ir: </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nodrošināt brīvu informācijas sabiedrības pakalpojumu apriti Eiropas Ekonomikas zonas valstīs (turpmāk arī – valsts); </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nodrošināt tiešsaistes starpniecības platformu pakalpojumu sniedzēju piedāvāto līgumattiecību noteikumu pārredzamību;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nodrošināt mitināšanas pakalpojumu sniedzēju aizsardzību pret ļaunprātīgu to izmantošanu tiešsaistes teroristiska satura izplatīšanai sabiedrībā;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veicināt drošu, paredzamu un uzticamu tiešsaistes vidi."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7.</w:t>
      </w:r>
      <w:r w:rsidR="00000000" w:rsidRPr="00000000" w:rsidDel="00000000">
        <w:rPr>
          <w:vertAlign w:val="superscript"/>
          <w:rtl w:val="0"/>
        </w:rPr>
        <w:t xml:space="preserve">1</w:t>
      </w:r>
      <w:r w:rsidR="00000000" w:rsidRPr="00000000" w:rsidDel="00000000">
        <w:rPr>
          <w:rtl w:val="0"/>
        </w:rPr>
        <w:t xml:space="preserve"> panta otrajā daļā vārdu "starpnieka" ar vārdu "starpniecības".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IV nodaļu.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likumu ar 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 Digitālo pakalpojumu akta piemērošana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 punkta izpratnē un digitālo pakalpojumu koordinators Digitālo pakalpojumu akta 49. panta 2. punkta izpratnē.</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Uz digitālo pakalpojumu koordinatoru attiecas Digitālo pakalpojumu akta 50. 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Digitālo pakalpojumu koordinatoru finansē tādā veidā, lai nodrošinātu tā funkcijas neatkarību un efektīvu Digitālo pakalpojumu akta piemērošanu atbilstoši Digitālo pakalpojumu akta 50. pantam.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2., 3. un 4. iedaļā noteiktajiem pienākumiem, ja Eiropas Komisija nav sākusi procedūru par to pašu pārkāpumu attiecībā uz ļoti lielas tiešsaistes platformas vai ļoti lielas tiešsaistes meklētājprogrammas nodrošinātāju Digitālo pakalpojumu akta 33. panta izpratnē.</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Digitālo pakalpojumu akta 9. pantā minēto lēmumu veidus;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Digitālo pakalpojumu akta 9. pantā minētajā lēmumā norādāmo informāciju papildus Digitālo pakalpojumu akta 9. pantā un citos likumos noteiktajām prasībām;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kārtību, kādā Digitālo pakalpojumu akta 9. pantā minētajam lēmumam pievieno pielikumu, ja lēmums attiecas uz vairāku tiešsaistes resursu ierobežošanu;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Digitālo pakalpojumu akta 9. pantā minētā lēmuma izpildes un darbības termiņu;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Digitālo pakalpojumu akta 9. pantā minētajā lēmumā vai tā pielikumā ietvertās informācijas ievietošanas nosacījumus un kārtību iestādes uzturētajā mašīnlasāmajā sarakstā;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kārtību, kādā Digitālo pakalpojumu akta 9. pantā minēto lēmumu vai Digitālo pakalpojumu akta 10. pantā minēto informācijas pieprasījumu un informāciju par tā izpildi, ka arī citiem dokumentiem paziņo digitālo pakalpojumu koordinatoram.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Digitālo pakalpojumu koordinatoram ir tiesības veikt pārbaudes saskaņā ar Digitālo pakalpojumu akta 51. panta 1. punkta "b" apakšpunktu bez tiesas atļaujas.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 panta trešajā daļā uzskaitītos noslodzes datus.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 panta 5. punktam, ir tiesīgs: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 pantu;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 punktā minētajā ierosinājumā noteiktā termiņa beigām informē digitālo pakalpojumu koordinatoru par ierosinājuma izpildi, pievienojot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piemēro starpniecības pakalpojumu sniedzējam soda naudu, kas noteikta šā likuma 27. panta pirmajā daļā.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 panta 3. 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Iesniegumā par atļauju izdot šā panta ceturtajā daļā minēto administratīvo aktu digitālo pakalpojumu koordinators norāda: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ciktāl tas ir zināms, starpniecības pakalpojumu sniedzēju, kas ir šā panta ceturtajā daļā minētā administratīvā akta adresāts;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šā panta ceturtajā daļā minētais administratīvais akts būs nelabvēlīgs;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kādā administratīvajā lietā tiks pieņemts šā panta ceturtajā daļā minētais administratīvais akts, laika periodu, kurā tiks izdots administratīvais akts, un tajā noteikto tiesisko pienākumu darbības termiņu;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šā panta ceturtajā daļā minēto administratīvo aktu, un pieņem lēmumu par minētās darbības atļaušanu vai par atteikumu atļaut šīs darbības veikšanu. Tiesneša lēmums nav pārsūdzams. Tiesneša lēmumu nosūta digitālo pakalpojumu koordinatoram 24 stundu laikā no lēmuma pieņemšanas brīža.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Lēmumā par šā panta ceturtajā daļā minētā administratīvā akta izdošanas atļaušanu tiesnesis norāda šā panta piektajā daļā minēto informāciju un šo darbību izpildes termiņu un ilgumu.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Starpniecības pakalpojumu sniedzējs, kas ir šā panta ceturtajā daļā minētā administratīvā akta adresāts, nav atbildīgs par zaudējumiem, kas trešajām personām radīti šo darbību izpildes dēļ.</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aktā minēto pārkāpumu. Rakstveida apņemšanās var ietvert starpniecības pakalpojumu sniedzēja apņemšanos: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starpniecības pakalpojumu sniedzējs saskaņā ar šā likuma 25. panta pirmās daļas 2. punktu rakstveidā apņemas novērst konstatēto pārkāpumu un rakstveida apņemšanās stājusies spēkā, digitālo pakalpojumu koordinators nepieņem šā likuma 25. panta trešajā daļā minēto lēmumu un izbeidz administratīvo lietu daļā par pārkāpumu, kuru starpniecības sniedzējs apņemas novērst. Ja digitālo pakalpojumu koordinators konstatē, ka rakstveida apņemšanās netiek pildīta, tas ir tiesīgs pieņemt šā likuma 25. panta trešajā daļā minēto lēmumu.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 panta pirmās daļas 2. punktā noteiktā termiņa beigām informē digitālo pakalpojumu koordinatoru par apņemšanās izpildi, pievienojot to pamatojošus pierādījumus.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 no starpniecības pakalpojumu sniedzēja gada apgrozījuma pasaulē iepriekšējā finanšu gadā.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 no attiecīgā starpniecības pakalpojumu sniedzēja vai personas gada apgrozījuma pasaulē iepriekšējā finanšu gadā.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Digitālo pakalpojumu koordinators ir tiesīgs par šā likuma 24. pantā minēto digitālo pakalpojumu koordinatora likumīgo prasību nepildīšanu vai šā likuma 25. panta trešās daļas 1. punktā minētā lēmuma neizpildi piemērot starpniecības pakalpojumu sniedzējam vai citai personai periodisko soda maksājumu līdz 5 %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 panta trešās daļas 1. punktā minēto lēmumu kā pagaidu noregulējumu.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likumā noteiktajā kārtībā. Lēmuma pārsūdzēšana neaptur tā darbību, izņemot daļā par 27. pantā minētajām piemērotajām soda naudām vai periodiskajiem soda maksājumiem.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23-TA-2075</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23-TA-2075</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likumprojekts_(grozījumi)_23-TA-2075.docx</dc:title>
</cp:coreProperties>
</file>

<file path=docProps/custom.xml><?xml version="1.0" encoding="utf-8"?>
<Properties xmlns="http://schemas.openxmlformats.org/officeDocument/2006/custom-properties" xmlns:vt="http://schemas.openxmlformats.org/officeDocument/2006/docPropsVTypes"/>
</file>