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24. oktobra noteikumos Nr. 609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trešās kārtas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budžetu un finanšu vadību 19.</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w:t>
      </w:r>
      <w:r w:rsidR="00000000" w:rsidRPr="00000000" w:rsidDel="00000000">
        <w:rPr>
          <w:rStyle w:val="paragraph"/>
          <w:i w:val="1"/>
          <w:rtl w:val="0"/>
        </w:rPr>
        <w:t xml:space="preserve">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24. oktobra noteikumos Nr. 609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trešās kārtas īstenošanas noteikumi" (Latvijas Vēstnesis, 2023, 212.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viens vienots uzņēmums – uzņēmums, kas atbilst Eiropas Komisijas 2023. gada 13. decembra Regulas (ES)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 2023/2831), 2. panta 2. punktā noteiktajiem kritērijiem."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15.1.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"15.1. mērķis – līdz 2025. gada 30. jūnijam apstiprinātas saistības vismaz 4 723 589 </w:t>
      </w:r>
      <w:r w:rsidR="00000000" w:rsidRPr="00000000" w:rsidDel="00000000">
        <w:rPr>
          <w:i w:val="1"/>
          <w:rtl w:val="0"/>
        </w:rPr>
        <w:t xml:space="preserve">euro </w:t>
      </w:r>
      <w:r w:rsidR="00000000" w:rsidRPr="00000000" w:rsidDel="00000000">
        <w:rPr>
          <w:rtl w:val="0"/>
        </w:rPr>
        <w:t xml:space="preserve">apmērā no</w:t>
      </w:r>
      <w:r w:rsidR="00000000" w:rsidRPr="00000000" w:rsidDel="00000000">
        <w:rPr>
          <w:i w:val="1"/>
          <w:rtl w:val="0"/>
        </w:rPr>
        <w:t xml:space="preserve"> </w:t>
      </w:r>
      <w:r w:rsidR="00000000" w:rsidRPr="00000000" w:rsidDel="00000000">
        <w:rPr>
          <w:rtl w:val="0"/>
        </w:rPr>
        <w:t xml:space="preserve">šo noteikumu 11. punktā noteiktā finansējuma;".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15.2.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"15.2. uzraudzības rādītājs - līdz 2024. gada 31. decembrim apstiprinātas saistības vismaz 2 361 793 </w:t>
      </w:r>
      <w:r w:rsidR="00000000" w:rsidRPr="00000000" w:rsidDel="00000000">
        <w:rPr>
          <w:i w:val="1"/>
          <w:rtl w:val="0"/>
        </w:rPr>
        <w:t xml:space="preserve">euro </w:t>
      </w:r>
      <w:r w:rsidR="00000000" w:rsidRPr="00000000" w:rsidDel="00000000">
        <w:rPr>
          <w:rtl w:val="0"/>
        </w:rPr>
        <w:t xml:space="preserve">apmērā no šo noteikumu 11. punktā noteiktā finansējuma;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15.2.1. (Svītrots)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15.2.2. (Svītrots)".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18.</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Nozares ministrijai ir tiesības veikt uz risku novērtējumu balstītu vismaz vienu uzraudzības pārbaudi līdz 2026. gada 31. martam, pārbaudot, vai šo noteikumu īstenošanā nav konstatējamas pazīmes, kas liecina par pieļautu vai iespējamu interešu konflikta, korupcijas, krāpšanas vai dubultā finansējuma situāciju, kā arī pārbaudot projektā noteiktos atskaites punktu, šo noteikumu 15. punktā minēto mērķi un uzraudzības rādītājus, tai skaitā datu ticamību, ar mērķi veikt šo noteikumu iekšējās kontroles sistēmas īstenošanas novērtējumu."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21.8.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"21.8. tajā kā dalībnieks ir iesaistīta vismaz viena pētniecības un zināšanu izplatīšanas organizācija, kas reģistrēta Zinātnisko institūciju reģistrā."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24.8.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"24.8. darbības, kas saistītas ar fosilo kurināmo, tostarp tā pakārtota izmantošana, tai skaitā projektus elektroenerģijas vai siltuma ražošanā, kā arī saistīto pārvades un sadales infrastruktūru, izmantojot dabasgāzi;".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24.9.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"24.9. darbībām saskaņā ar kvotu tirdzniecības sistēmu, lai sasniegtu prognozētās CO2 emisijas."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25.1.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"25.1. projekta iesniedzējs, sadarbības tīkla dalībnieks vai persona, kura ir sadarbības tīkla dalībnieka valdes vai padomes loceklis vai prokūrists, vai persona, kura ir pilnvarota pārstāvēt sadarbības tīkla dalībnieku ar filiāli saistītās darbībās, ar tādu prokurora priekšrakstu par sodu vai tiesas spriedumu, kas stājies spēkā un kļuvis nepārsūdzams, ir atzīta par vainīgu jebkurā no šādiem noziedzīgiem nodarījumiem: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25.1.1. noziedzīgas organizācijas izveidošana, vadīšana, iesaistīšanās tajā vai tās sastāvā ietilpstošā organizētā grupā vai citā noziedzīgā formējumā vai piedalīšanās šādas organizācijas izdarītos noziedzīgos nodarījumos;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25.1.2. kukuļņemšana, kukuļdošana, kukuļa piesavināšanās, starpniecība kukuļošanā, neatļauta labumu pieņemšana vai komerciāla uzpirkšana, prettiesiska labumu pieprasīšana, pieņemšana vai došana, tirgošanās ar ietekmi;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25.1.3. krāpšana, krāpšana automatizētā datu apstrādes sistēmā, apdrošināšanas krāpšana, piesavināšanās vai noziedzīgi iegūtu līdzekļu legalizēšana;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25.1.4. izvairīšanās no nodokļu un tiem pielīdzināto maksājumu nomaksas;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25.1.5. terorisms, terorisma finansēšana, teroristu grupas izveide vai organizēšana, ceļošana terorisma nolūkā, terorisma attaisnošana, aicinājums uz terorismu, terorisma draudi vai personas vervēšana, apmācīšana un apmācīšanās terorismam;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25.1.6. cilvēku tirdzniecība;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25.1.7. preču un vielu, kuru aprite ir aizliegta vai speciāli reglamentēta, pārvietošana pāri Latvijas Republikas valsts robežai;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25.1.8. neatļauta piedalīšanās mantiskos darījumos;".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25.2.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"25.2. uz to attiecas tāds attiecīgā jomā kompetentas institūcijas lēmums par sodu vai tiesas spriedumu, kas stājies spēkā un kļuvis nepārsūdzams, tas ir atzīts par vainīgu un sodīts par pārkāpumu, kas izpaužas kā vienas vai vairāku personu nodarbināšana, ja tām nav nepieciešamās darba atļaujas vai ja tās nav tiesīgas uzturēties Eiropas Savienības dalībvalstī, vai kā personas nodarbināšana bez rakstveidā noslēgta darba līguma;".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25.3.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"25.3. tas ar tādu attiecīgā jomā kompetentas institūcijas lēmumu vai tiesas spriedumu, kas stājies spēkā un kļuvis nepārsūdzams, ir atzīts par vainīgu konkurences tiesību pārkāpumā, kas izpaužas kā vertikālā vienošanās, kuras mērķis ir ierobežot pircēja iespēju noteikt tālākpārdošanas cenu, vai horizontālā karteļa vienošanās, izņemot gadījumu, kad attiecīgā institūcija, konstatējot konkurences tiesību pārkāpumu, par sadarbību iecietības programmas ietvaros gala labuma guvēju ir atbrīvojusi no naudas soda vai naudas sodu samazinājusi;".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25.5.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"25.5. tas ar tādu attiecīgā jomā kompetentas institūcijas lēmumu par sodu vai tiesas spriedumu, kas stājies spēkā un kļuvis nepārsūdzams, ir atzīts par vainīgu un sodīts par pārkāpumu, kas izpaužas kā normatīvajos aktos noteiktajā termiņā neiesniegta informatīvā deklarācija par darbiniekiem, kas iesniedzama par personām, kuras uzsāk darbu."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39.5.8.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"39.5.8. jaunu produktu sertificēšana;".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39.5.9.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"39.5.9. starptautisku izstāžu un pasākumu organizēšana;".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39.6.1.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"39.6.1. konsultāciju saņemšana par dalību tādās programmās kā "Apvārsnis Eiropa", "Digitālā Eiropa", "Eiropas Kodolpētījumu organizācija", "Eiropas Kosmosa aģentūra" un līdzīgās Eiropas Savienības līmeņa sadarbības veicināšanas programmās;".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39.6.2.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"39.6.2. pārstāvniecības nodrošināšana tādās programmās kā "Apvārsnis Eiropa", "Digitālā Eiropa", "Eiropas Kodolpētījumu organizācija", "Eiropas Kosmosa aģentūra" un līdzīgās Eiropas Savienības līmeņa sadarbības veicināšanas programmās;".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39.6.3.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"39.6.3. konsultāciju saņemšana par projektu pieteikumu sagatavošanu un projektu pieteikumu sagatavošana tādās programmās kā "Apvārsnis Eiropa", "Digitālā Eiropa", "Eiropas Kodolpētījumu organizācija", "Eiropas Kosmosa aģentūra" un līdzīgās Eiropas Savienības līmeņa sadarbības veicināšanas programmās;".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41.1.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"41.1. Komisijas regulas Nr. 2023/2831 1. panta 1. punktā noteiktajās neatbalstāmajās nozarēs;".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Svītrot 41.8.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Svītrot 41.9.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Svītrot 41.10.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Papildināt ar 41.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1</w:t>
      </w:r>
      <w:r w:rsidR="00000000" w:rsidRPr="00000000" w:rsidDel="00000000">
        <w:rPr>
          <w:rtl w:val="0"/>
        </w:rPr>
        <w:t xml:space="preserve"> Komercdarbības atbalstu drīkst piešķirt tikai tad, ja tiek skaidri nodalītas atbalstāmās darbības, gan ar to īstenošanu saistītās finanšu plūsmas no citu darbības nozaru darbībām un finanšu plūsmām, atbilstoši Komisijas Regulas Nr. 2023/2831 1. panta 2. punkta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Izteikt 42.1.8.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"42.1.8. izmaksas, kas saistītas ar dalību starptautiskajās izstādēs: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42.1.8.1. stenda dizaina izstrādes, stenda izgatavošanas, nomas, uzstādīšanas un stenda darbības nodrošināšanas izmaksas;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42.1.8.2. materiālu transportēšanas izmaksas līdz izstādes vietai un atpakaļ, iekraušanas, izkraušanas un uzglabāšanas izmaksas;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42.1.8.3. starptautiskās izstādes organizatora noteiktās izmaksas par piedalīšanos izstādē, kā arī ar izstādi saistīto papildpakalpojumu izmaksas, tai skaitā dalības maksa, ekspozīcijas laukuma, stenda nomas, tehniskā aprīkojuma, elektrības, stenda uzkopšanas izmaksas, interneta izmaksas un izmaksas, kas saistītas ar informācijas ievietošanu izstādes katalogā;".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42.1.11.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"42.1.11. konsultāciju un pārstāvniecības nodrošināšanas izmaksas, kas saistītas ar dalību tādās programmās kā "Apvārsnis Eiropa", "Digitālā Eiropa", "Eiropas Kodolpētījumu organizācija", "Eiropas Kosmosa aģentūra" un līdzīgās Eiropas Savienības līmeņa sadarbības veicināšanas programmās;".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Izteikt 42.2.2.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"42.2.2. izmaksas, kas saistītas ar dalību starptautiskajās izstādēs: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42.2.2.1. stenda dizaina izstrādes, stenda izgatavošanas, nomas, uzstādīšanas un stenda darbības nodrošināšanas izmaksas;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42.2.2.2. materiālu transportēšanas izmaksas līdz izstādes vietai un atpakaļ, iekraušanas, izkraušanas un uzglabāšanas izmaksas;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42.2.2.3. starptautiskās izstādes organizatora noteiktās izmaksas par piedalīšanos izstādē, kā arī ar izstādi saistīto papildpakalpojumu izmaksas, tai skaitā dalības maksa, ekspozīcijas laukuma, stenda nomas, tehniskā aprīkojuma, elektrības, stenda uzkopšanas izmaksas, interneta izmaksas un izmaksas, kas saistītas ar informācijas ievietošanu izstādes katalogā;".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Papildināt ar 42.2.6.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"42.2.6. produktu sertificēšanas izmaksas."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Izteikt 47.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 Šo noteikumu 42.1.1. un 42.1.3. apakšpunktā noteikto izmaksu, kas attiecināmas uz projekta vadību, kopsumma nedrīkst pārsniegt 30 % no projekta kopējām attiecināmajām izmaksām."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Izteikt 56.6.2.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"56.6.2. vai apmērs viena vienota uzņēmuma līmenī kopā ar attiecīgajā fiskālajā gadā un iepriekšējos divos fiskālajos gados piešķirto </w:t>
      </w:r>
      <w:r w:rsidR="00000000" w:rsidRPr="00000000" w:rsidDel="00000000">
        <w:rPr>
          <w:i w:val="1"/>
          <w:rtl w:val="0"/>
        </w:rPr>
        <w:t xml:space="preserve">de minimis</w:t>
      </w:r>
      <w:r w:rsidR="00000000" w:rsidRPr="00000000" w:rsidDel="00000000">
        <w:rPr>
          <w:rtl w:val="0"/>
        </w:rPr>
        <w:t xml:space="preserve"> atbalstu nepārsniedz Komisijas regulas Nr. 2023/2831 3. panta 2. punktā noteikto maksimālo </w:t>
      </w:r>
      <w:r w:rsidR="00000000" w:rsidRPr="00000000" w:rsidDel="00000000">
        <w:rPr>
          <w:i w:val="1"/>
          <w:rtl w:val="0"/>
        </w:rPr>
        <w:t xml:space="preserve">de minimis</w:t>
      </w:r>
      <w:r w:rsidR="00000000" w:rsidRPr="00000000" w:rsidDel="00000000">
        <w:rPr>
          <w:rtl w:val="0"/>
        </w:rPr>
        <w:t xml:space="preserve"> atbalsta apmēru;".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Izteikt 56.6.3.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"56.6.3. vai atbalstāmās darbības un finanšu plūsmas tiek skaidri nodalītas, nodrošinot, ka atbalsts nenonāk neatbalstāmo nozaru darbībām, atbilstoši šo noteikumu 41.</w:t>
      </w:r>
      <w:r w:rsidR="00000000" w:rsidRPr="00000000" w:rsidDel="00000000">
        <w:rPr>
          <w:vertAlign w:val="superscript"/>
          <w:rtl w:val="0"/>
        </w:rPr>
        <w:t xml:space="preserve">1</w:t>
      </w:r>
      <w:r w:rsidR="00000000" w:rsidRPr="00000000" w:rsidDel="00000000">
        <w:rPr>
          <w:rtl w:val="0"/>
        </w:rPr>
        <w:t xml:space="preserve"> 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Izteikt 60.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 Sadarbības tīkls uzkrāj un reizi gadā kopā ar progresa pārskatu vadības informācijas sistēmā iesniedz šādu ar viedās specializācijas jomu saistītu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60.1. par visiem sadarbības tīkla dalībniekiem: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60.1.1. nosaukums;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60.1.2. reģistrācijas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60.1.3. statuss (sīkais (mikro) komersants, mazais komersants, vidējais komersants, lielais komersants, pētniecības un zināšanu izplatīšanas organizācija);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60.1.4. pārstāvētā nozare atbilstoši ar NACE 2. redakcijai, ja attiecināms, norādot visus saimnieciskās darbības kodus;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60.1.5. iepriekšējā noslēgtā finanšu gada neto apgrozījums (</w:t>
      </w:r>
      <w:r w:rsidR="00000000" w:rsidRPr="00000000" w:rsidDel="00000000">
        <w:rPr>
          <w:i w:val="1"/>
          <w:rtl w:val="0"/>
        </w:rPr>
        <w:t xml:space="preserve">euro</w:t>
      </w:r>
      <w:r w:rsidR="00000000" w:rsidRPr="00000000" w:rsidDel="00000000">
        <w:rPr>
          <w:rtl w:val="0"/>
        </w:rPr>
        <w:t xml:space="preserve">), izņemot pētniecības un zināšanu izplatīšanas organizācijas;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60.1.6. iepriekšējā noslēgtā finanšu gada eksporta apjoms (</w:t>
      </w:r>
      <w:r w:rsidR="00000000" w:rsidRPr="00000000" w:rsidDel="00000000">
        <w:rPr>
          <w:i w:val="1"/>
          <w:rtl w:val="0"/>
        </w:rPr>
        <w:t xml:space="preserve">euro</w:t>
      </w:r>
      <w:r w:rsidR="00000000" w:rsidRPr="00000000" w:rsidDel="00000000">
        <w:rPr>
          <w:rtl w:val="0"/>
        </w:rPr>
        <w:t xml:space="preserve">), izņemot pētniecības un zināšanu izplatīšanas organizācijas;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60.1.7. iepriekšējā noslēgtā finanšu gada ieguldījums pētniecībā un attīstībā (</w:t>
      </w:r>
      <w:r w:rsidR="00000000" w:rsidRPr="00000000" w:rsidDel="00000000">
        <w:rPr>
          <w:i w:val="1"/>
          <w:rtl w:val="0"/>
        </w:rPr>
        <w:t xml:space="preserve">euro</w:t>
      </w:r>
      <w:r w:rsidR="00000000" w:rsidRPr="00000000" w:rsidDel="00000000">
        <w:rPr>
          <w:rtl w:val="0"/>
        </w:rPr>
        <w:t xml:space="preserve">), izņemot pētniecības un zināšanu izplatīšanas organizācijas;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60.1.8. aktivitāšu uzskaitījums, kurās iesaistījies sadarbības tīkla dalībnieks;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60.1.9. ar viedo specializāciju saistītā joma, kurā tika īstenots projekts;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60.1.10. apgūtā Atveseļošanas fonda finansējuma un privātā finansējuma apjoms;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60.1.11. jaunradīto tehnoloģiju skaits;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60.1.12. jaunradīto produktu (preces un pakalpojumi, kas nav tehnoloģijas) skaits;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60.1.13. patentu un patentu pieteikumu skaits;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60.1.14. licences un licences līgumu skaits;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60.1.15. preču zīmju (ieskaitot kolektīvās zīmes) un sertifikācijas zīmju skaits;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60.1.16. reģistrētu dizainparaugu skaits;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60.2. par sadarbības tīklu: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60.2.1. sadarbības tīkla dalībnieku skaits un to izmaiņas;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60.2.2. neto apgrozījuma izmaiņas salīdzinājumā ar pirmo projekta īstenošanas gadu (</w:t>
      </w:r>
      <w:r w:rsidR="00000000" w:rsidRPr="00000000" w:rsidDel="00000000">
        <w:rPr>
          <w:i w:val="1"/>
          <w:rtl w:val="0"/>
        </w:rPr>
        <w:t xml:space="preserve">euro</w:t>
      </w:r>
      <w:r w:rsidR="00000000" w:rsidRPr="00000000" w:rsidDel="00000000">
        <w:rPr>
          <w:rtl w:val="0"/>
        </w:rPr>
        <w:t xml:space="preserve">), izņemot pētniecības un zināšanu izplatīšanas organizācijas;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60.2.3. eksporta apjoma izmaiņas salīdzinājumā ar pirmo projekta īstenošanas gadu (</w:t>
      </w:r>
      <w:r w:rsidR="00000000" w:rsidRPr="00000000" w:rsidDel="00000000">
        <w:rPr>
          <w:i w:val="1"/>
          <w:rtl w:val="0"/>
        </w:rPr>
        <w:t xml:space="preserve">euro</w:t>
      </w:r>
      <w:r w:rsidR="00000000" w:rsidRPr="00000000" w:rsidDel="00000000">
        <w:rPr>
          <w:rtl w:val="0"/>
        </w:rPr>
        <w:t xml:space="preserve">), izņemot pētniecības un zināšanu izplatīšanas organizācijas;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60.2.4. sadarbības tīkla dalībnieku noslēgtās vienošanās (skaits) projekta īstenoto aktivitāšu ietvaros, norādot sadarbības valsti;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60.2.5. iesaiste starptautiskajās tīklošanās platformās un organizācijās (skaits);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60.2.6. starptautisko projektu pieteikumu skaits."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Izteikt 72.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 Datums, kad aģentūra pieņēmusi lēmumu par komercdarbības atbalsta piešķiršanu sadarbības tīklam, un datums, kad sadarbības tīkls pieņēmis lēmumu par komercdarbības atbalsta piešķiršanu sadarbības tīkla dalībniekiem, uzskatāms par komercdarbības atbalsta piešķiršanas datumu. Aģentūras lēmums par komercdarbības atbalsta piešķiršanu sadarbības tīklam un sadarbības tīkla lēmums par komercdarbības atbalsta piešķiršanu sadarbības tīkla dalībniekam tiek pieņemts, ņemot vērā Komisijas regulas Nr. 2023/2831 7. panta 3. punktā un 8. pantā noteikto termiņu."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Izteikt 77.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"77. Aģentūra piešķir finansējumu sadarbības tīklam un sadarbības tīkls piešķir finansējumu sadarbības tīkla dalībniekiem šo noteikumu 42. punktā minēto izmaksu segšanai saskaņā ar Komisijas regulu Nr. 2023/2831 un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Izteikt 81.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 Sadarbības tīkls un sadarbības tīkla dalībnieki, ievērojot Komisijas regulas Nr. 2023/2831 5. panta 1. un 2. punktu, </w:t>
      </w:r>
      <w:r w:rsidR="00000000" w:rsidRPr="00000000" w:rsidDel="00000000">
        <w:rPr>
          <w:i w:val="1"/>
          <w:rtl w:val="0"/>
        </w:rPr>
        <w:t xml:space="preserve">de minimis</w:t>
      </w:r>
      <w:r w:rsidR="00000000" w:rsidRPr="00000000" w:rsidDel="00000000">
        <w:rPr>
          <w:rtl w:val="0"/>
        </w:rPr>
        <w:t xml:space="preserve"> atbalstu drīkst kumulēt ar citu </w:t>
      </w:r>
      <w:r w:rsidR="00000000" w:rsidRPr="00000000" w:rsidDel="00000000">
        <w:rPr>
          <w:i w:val="1"/>
          <w:rtl w:val="0"/>
        </w:rPr>
        <w:t xml:space="preserve">de minimis</w:t>
      </w:r>
      <w:r w:rsidR="00000000" w:rsidRPr="00000000" w:rsidDel="00000000">
        <w:rPr>
          <w:rtl w:val="0"/>
        </w:rPr>
        <w:t xml:space="preserve"> atbalstu līdz Komisijas regulas Nr. 2023/2831 3. panta 2. punktā noteiktajam attiecīgajam robežlielumam, kā arī drīkst kumulēt ar citu komercdarbības atbalstu attiecībā uz vienām un tām pašām attiecināmajām izmaksām, ja šīs kumulācijas rezultātā netiek pārsniegta attiecīgā maksimālā atbalsta intensitāte vai atbalsta summa, kāda noteikta komercdarbības atbalsta programmā vai Eiropas Komisijas lēmumā. Šo noteikumu ietvaros saņemto </w:t>
      </w:r>
      <w:r w:rsidR="00000000" w:rsidRPr="00000000" w:rsidDel="00000000">
        <w:rPr>
          <w:i w:val="1"/>
          <w:rtl w:val="0"/>
        </w:rPr>
        <w:t xml:space="preserve">de minimis</w:t>
      </w:r>
      <w:r w:rsidR="00000000" w:rsidRPr="00000000" w:rsidDel="00000000">
        <w:rPr>
          <w:rtl w:val="0"/>
        </w:rPr>
        <w:t xml:space="preserve"> atbalstu var apvienot ar citu </w:t>
      </w:r>
      <w:r w:rsidR="00000000" w:rsidRPr="00000000" w:rsidDel="00000000">
        <w:rPr>
          <w:i w:val="1"/>
          <w:rtl w:val="0"/>
        </w:rPr>
        <w:t xml:space="preserve">de minimis </w:t>
      </w:r>
      <w:r w:rsidR="00000000" w:rsidRPr="00000000" w:rsidDel="00000000">
        <w:rPr>
          <w:rtl w:val="0"/>
        </w:rPr>
        <w:t xml:space="preserve">atbalstu par vienām un tām pašām attiecināmajām izmaksām, ja pēc atbalstu apvienošanas atbalsta vienībai vai izmaksu pozīcijai attiecīgā maksimālā atbalsta intensitāte nepārsniedz 100 %."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Izteikt 83.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"83. Sadarbības tīklu dalībnieku apvienošanās, iegādes vai sadalīšanas gadījumā ņem vērā Komisijas regulas Nr. 2023/2831 3. panta 8. un 9. punktā minētos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Izteikt 85.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"85. Investīcijas ietvaros informācijas pieejamību nodrošina šādos termiņos atbilstoši Komisijas regulas Nr. 2023/2831 6. panta 3. punktam: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85.1. aģentūra un sadarbības tīkls nodrošina informācijas pieejamību 10 gadus, skaitot no dienas, kad ir piešķirts pēdējais atbalsts saskaņā ar atbalsta programmu;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85.2. sadarbības tīkls un sadarbības tīkla dalībnieki nodrošina ar komercdarbības atbalsta saņemšanu saistīto dokumentu glabāšanu 10 fiskālos gadus, sākot no dienas, kurā saskaņā ar šo noteikumu projektu piešķirts komercdarbības atbalsts."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Izteikt 86.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"86. Ja investīcijas ietvaros tiek pārkāptas šajos noteikumos noteiktās komercdarbības atbalsta kontroles normas, tostarp nosacījumi, kas izriet no Komisijas regulas Nr. 2023/2831, sadarbības tīklam ir pienākums atmaksāt aģentūrai visu projekta ietvaros saņemto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Komercdarbības atbalsta kontroles likuma IV vai V nodaļas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Izteikt 87.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"87. Ja attiecībā uz sadarbības tīkla dalībniekam piešķirto atbalstu tiek pārkāptas šajos noteikumos noteiktās komercdarbības atbalsta kontroles normas, tostarp nosacījumi, kas izriet no Komisijas regulas Nr. 2023/2831, sadarbības tīklam ir pienākums atmaksāt aģentūrai visu projekta ietvaros saņemto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Komercdarbības atbalsta kontroles likuma IV vai V nodaļas nosacījumiem. Sadarbības tīklam ir tiesības no sadarbības tīkla dalībnieka saņemt kompensāciju atmaksātā nelikumīgā atbalsta (kopā ar procentiem)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Izteikt 88.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"88. Lēmumus par komercdarbības atbalsta piešķiršanu sadarbības tīklam un sadarbības tīkla dalībniekam var pieņemt līdz Komisijas regulas Nr. 2023/2831 7. panta 3. punktā un 8. pantā noteiktajam termiņam, bet ne vēlāk kā līdz 2026. gada 30. jūnijam."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23-TA-3294</w:t>
    </w:r>
    <w:r>
      <w:br/>
    </w:r>
    <w:r w:rsidR="00000000" w:rsidRPr="00000000" w:rsidDel="00000000">
      <w:rPr>
        <w:rtl w:val="0"/>
      </w:rPr>
      <w:t xml:space="preserve">Izdrukāts 29.07.2026. 23.26 - 1.0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23-TA-3294</w:t>
    </w:r>
    <w:r>
      <w:br/>
    </w:r>
    <w:r w:rsidR="00000000" w:rsidRPr="00000000" w:rsidDel="00000000">
      <w:rPr>
        <w:rtl w:val="0"/>
      </w:rPr>
      <w:t xml:space="preserve">Izdrukāts 29.07.2026. 23.26 - 1.0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noteikumu_(grozījumu)_projekts_23-TA-3294.docx</dc:title>
</cp:coreProperties>
</file>

<file path=docProps/custom.xml><?xml version="1.0" encoding="utf-8"?>
<Properties xmlns="http://schemas.openxmlformats.org/officeDocument/2006/custom-properties" xmlns:vt="http://schemas.openxmlformats.org/officeDocument/2006/docPropsVTypes"/>
</file>