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12.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iesniedzamā vispārējā nodrošinājuma samazināšanai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25.02.2021. noteikumu Nr. 130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30"/>
        <w:gridCol w:w="1760"/>
        <w:tblGridChange w:id="0">
          <w:tblGrid>
            <w:gridCol w:w="610"/>
            <w:gridCol w:w="703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mainījies valdes sastāvs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pārsniedzis akcīzes nodokļa deklarāciju, pārskatu par akcīzes preču un pārskatu par marku apriti iesniegšanas termiņu vairāk kā par divām darbdienām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īpašuma tiesības uz nekustamo īpašumu, kuru izmanto komersanta apstiprināta noliktavas turētāja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reģistrēts Valsts ieņēmumu dienesta pievienotās vērtības nodokļa maksātāju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ir ievērojis akcīzes nodokli reglamentējošos normatīvajos aktos noteiktos nodokļa samaksas termiņus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nodrošinājuma iesniedzējs vai tā izpildinstitūcijas persona, kurai ir tiesības pārstāvēt nodrošinājuma iesniedzēju, nav sodīta par akcīzes preču apriti reglamentējošo normatīvo aktu pārkāpumiem vairāk kā 500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akcīzes preces ir nodevis patēriņam Latvijas Republikā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likviditātes rādītājs nav mazāks par 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maksātspējas rādītājs nav lielāks par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nodarbināti vismaz 100 darbinieki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alkoholiskajiem dzērieniem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ražošanu, pārstrādi, apstrādi vai fasēšanu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izvedis uz ārvalsti (arī dalībvalsti) paša saražotos alkoholiskos dzērienus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speciālajai atļaujai (licencei) apstiprināta noliktavas turētāja darbībai veic darbību tikai ar savā patstāvīgajā mazajā alus darītavā saražoto 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marķēšanu ar Latvijas Republikas akcīzes nodokļa markām savā akcīzes preču noliktavā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tabakas izstrādājumiem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ražošanu, pārstrādi, apstrādi vai fasēšanu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kalendāra gadā Latvijas Republikā patēriņam nodotais paša saražoto akcīzes preču apjoms veido vismaz 50 % no kopējā saražoto akcīzes preču apjoma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marķēšanu ar Latvijas Republikas akcīzes nodokļa markām savā akcīzes preču noliktavā (neattiecas uz tabakas ražotājiem)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naftas produktiem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speciālajai atļaujai (licencei) apstiprināta noliktavas turētāja darbībai ar naftas produktiem ir izsniegta speciālā atļauja (licence) naftas produktu mazumtirdzniecībai, kurā norādītās vismaz trīs degvielas uzpildes stacijas ir komersanta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iezīmēšanu (marķēšanu)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ražošanu, sajaukšanu, apstrādi, pārstrādi vai fasēšanu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naftas produktu sajaukšanu ar biodīzeļdegvielu, kas iegūta no rapša sēklu eļļas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22-TA-3271</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22-TA-3271</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noteikumu_konsolidētā_versija_p3_22-TA-3271.docx</dc:title>
</cp:coreProperties>
</file>

<file path=docProps/custom.xml><?xml version="1.0" encoding="utf-8"?>
<Properties xmlns="http://schemas.openxmlformats.org/officeDocument/2006/custom-properties" xmlns:vt="http://schemas.openxmlformats.org/officeDocument/2006/docPropsVTypes"/>
</file>