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28. novembra noteikumos Nr. 704 "Prasības transportlīdzekļu braukšanas ātruma kontroles mērierīcēm"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mērījumu vienotību"</w:t>
      </w:r>
      <w:r>
        <w:br/>
      </w:r>
      <w:r w:rsidR="00000000" w:rsidRPr="00000000" w:rsidDel="00000000">
        <w:rPr>
          <w:rStyle w:val="paragraph"/>
          <w:i w:val="1"/>
          <w:rtl w:val="0"/>
        </w:rPr>
        <w:t xml:space="preserve">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28. novembra noteikumos Nr. 704 "Prasības transportlīdzekļu braukšanas ātruma kontroles mērierīcēm" (Latvijas Vēstnesis, 2017, 238.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metroloģiskās prasības valsts metroloģiskajai kontrolei pakļautajām transportlīdzekļu braukšanas ātruma kontroles mērierīcēm un vidējā braukšanas ātruma mērīšanas sistēmām (turpmāk – ātruma mērierīce).";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mērķa transportlīdzeklis – transportlīdzeklis, kura momentāno ātrumu vai vidējo braukšanas ātrumu mēra ar ātruma mērierīci;"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vidējā braukšanas ātruma mērīšanas sistēma – automātiska mērīšanas sistēma, kas veic mērķa transportlīdzekļa vidējā braukšanas ātruma mērīšanu, balstoties uz noteikta ceļa posma nobraukšanai patērēto laiku. Mērīšanas sistēma ir aprīkota ar sensoriem katrā noteiktā ceļa posma kontroles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kontroles vieta –  zona, kas apzīmēta ar vizuāliem marķieriem un kurā mērķa transportlīdzeklis iebrauc vai izbrauc no ceļa posma, kurā notiek vidējā braukšanas ātruma mērīšana, un kurš aprīkots ar sensoriem, kas reaģē uz mērķa transportlīdzekli un nodrošina mērķa transportlīdzekļa vidējā braukšanas ātruma mērīšanas aktivizēšanu;"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sensors - ierīce, kas reaģē uz fiziskiem stimuliem (piemēram, noteiktu kustību, siltumu, gaismu, skaņu, spiedienu, magnētismu u.c.) un pārraida iegūto impulsu vadības ierīces 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Ātruma mērierīces mērījumu maksimāli pieļaujamā kļūda (mērījumu precizitāte) pie faktiskajiem ekspluatācijas apstākļiem, kā tas noteikts ražotāja tehniskajā specifikācijā, nepārsniedz šādas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Doplera un lāzera mērierīces tipa apstiprināšanā: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±1 km/h, ja mērķa transportlīdzekļa ātrums nepārsniedz 100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±1 % no mērķa transportlīdzekļa ātruma, ja mērķa transportlīdzekļa ātrums pārsniedz 100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Vidējā braukšanas ātruma mērīšanas sistēmas tipa apstiprināšanā: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±2 km/h, ja mērķa transportlīdzekļa vidējais braukšanas ātrums nepārsniedz 100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±2 % no mērķa transportlīdzekļa vidējā braukšanas ātruma, ja mērķa transportlīdzekļa vidējais braukšanas ātrums pārsniedz 100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Ātruma mērierīces pirmreizējā verificēšanā: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±3 km/h, ja mērķa transportlīdzekļa momentānais vai vidējais braukšanas ātrums nepārsniedz 100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±3 % no mērķa transportlīdzekļa momentānā vai vidējā braukšanas ātruma, ja mērķa transportlīdzekļa momentānais vai vidējais braukšanas ātrums 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mērāmo lielumu diapazonu – ātruma mērierīce nodrošina mērķa transportlīdzekļa momentānā ātruma vai vidējā braukšanas ātruma mērīšanu diapazonā no vismaz 20 km/h līdz ne mazāk kā 200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pārējo ātruma mērierīču minimālais ekspluatācijas temperatūras diapazons ir no –25 °C līdz +50 °C;"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klimatiskās, mehāniskās un elektromagnētiskās vides kategorijas;"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energoapgādes avota spriegumu un strāvas frekvenci.";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Programmatūru, kas ietekmē ātruma mērierīces metroloģiskos raksturlielumus, attiecīgi identificē, un tai jābūt pienācīgi aizsargātai no jebkādas neatļautas iejaukšanās. Programmatūras identifikāciju nodrošina pati ātruma mērierīce, un pierādījumiem par iejaukšanos aizsargātajā programmatūrā jābūt pieejamiem vismaz 12 mēnešus pēc iejaukšanās. Programmatūras identifikācija ietver identifikācijas numuru, programmatūras versiju un kontrolsummu jeb jaucējsummu.";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Ātruma mērierīces mērījumu dati un uzglabājamie vai pārraidāmie metroloģiski būtiskie parametri ir atbilstoši aizsargāti pret nejaušu vai apzinātu iejaukšanos, un nodrošina datu integritāti saskaņā ar normatīvajiem aktiem par informācijas un komunikācijas tehnoloģiju sistēmas atbilstību minimālajām drošības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mērķa transportlīdzekļa momentānais vai vidējais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mērķa transportlīdzekļa vizuālais attēls. Ja mērījumu dokumentācijā ir redzami vairāki transportlīdzekļi, tad dokumentācijā tiek izšķirts mērķa transportlīdzeklis, norādot tā joslu un virzienu;"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Ātruma mērierīcēm, kuras izmantojamas paredzētajam mērķim tikai pēc to uzstādīšanas transportlīdzeklī vai ceļa posmā, pirmreizējo verificēšanu veic pēc mērierīces uzstādīšanas transportlīdzeklī vai ceļa posmā.";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Vidējā braukšanas ātruma mērīšanas sistēmām piemērojamas šādas papildu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kontroles vietas viduslīnija ir apzīmēta ar vizuāliem marķieriem uz ceļa brauktuves vai ceļa brauktuves malā;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brīdī, kad mērķa transportlīdzeklis šķērso kontroles vietu, notiek mērķa transportlīdzekļa fotoattēla vai fotoattēlu secīga kopuma ģenerēšana un šķērsošanas brīža laika reģistrācija, kas ir aizsargāta ar laika zīmogu;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ja kontroles vietās izmanto dažādus laika avotus, kas apliecina ģenerētā laika zīmoga autentiskumu, tad vidējā braukšanas ātruma mērīšanas sistēma nodrošina laika avotu sinhronizāciju;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 lielākā absolūtā novirze no attāluma starp sensoriem kontroles vietās, ko mērījumu laikā ņem vērā vidējā braukšanas ātruma mērīšanas sistēma, nedrīkst pārsniegt 0,5 % no noteiktā ceļa posma garuma.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2022.gada 21.martā.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21-TA-287</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21-TA-287</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noteikumu_(grozījumu)_projekts_21-TA-287.docx</dc:title>
</cp:coreProperties>
</file>

<file path=docProps/custom.xml><?xml version="1.0" encoding="utf-8"?>
<Properties xmlns="http://schemas.openxmlformats.org/officeDocument/2006/custom-properties" xmlns:vt="http://schemas.openxmlformats.org/officeDocument/2006/docPropsVTypes"/>
</file>