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19. decembra noteikumos Nr. 1037 "Bāriņtiesas darbības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Bāriņtiesu likuma</w:t>
      </w:r>
      <w:r w:rsidR="00000000" w:rsidRPr="00000000" w:rsidDel="00000000">
        <w:rPr>
          <w:rStyle w:val="paragraph"/>
          <w:i w:val="1"/>
          <w:rtl w:val="0"/>
        </w:rPr>
        <w:t xml:space="preserve"> 3.panta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2006. gada 19. decembra noteikumos Nr. 1037 "Bāriņtiesas darbības noteikumi" (Latvijas Vēstnesis, 2006, 207. nr.; 2009, 110. nr.; 2010, 34. nr.; 2011, 182. nr.; 2013, 118., 173. nr.; 2014, 122. nr.; 2015, 252. nr.; 2020, 185. nr.; 2025, 194.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1</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1</w:t>
      </w:r>
      <w:r w:rsidR="00000000" w:rsidRPr="00000000" w:rsidDel="00000000">
        <w:rPr>
          <w:rtl w:val="0"/>
        </w:rPr>
        <w:t xml:space="preserve"> Centra vadītāja norīkota amatpersona nolūkā nodrošināt bāriņtiesas uzraudzību, funkcionālo pārraudzību un metodisko palīdzību var Bērnu aizsardzības centra informācijas sistēmā, izmantojot attālinātu piekļuvi attiecīgas pašvaldības izmantotajai informācijas sistēmai, kurā tiek uzglabāti bāriņtiesas lietvedībā esošo lietu materiāli, iepazīties ar bāriņtiesas lietvedībā esošo lietu materiāliem, kā arī tos lejupielādēt un apskatīt centra vadītāja norīkotas amatpersonas datorā tādā apjomā apjomā, kāds noteikts normatīvajos aktos, kas nosaka Bērnu aizsardzības centra informācijas sistēmā iekļaujamās informācijas apjomu un tās apstrādes kārtību, kā arī nosacījumus piekļuves nodrošināšanai informācijas sistēmā iekļautajai informācijai. ";</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13.</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vertAlign w:val="superscript"/>
          <w:rtl w:val="0"/>
        </w:rPr>
        <w:t xml:space="preserve">2</w:t>
      </w:r>
      <w:r w:rsidR="00000000" w:rsidRPr="00000000" w:rsidDel="00000000">
        <w:rPr>
          <w:rtl w:val="0"/>
        </w:rPr>
        <w:t xml:space="preserve"> Ja centra vadītāja norīkotā amatpersona bāriņtiesas uzraudzības, funkcionālās pārraudzības un metodiskās palīdzības sniegšanas ietvaros konstatē, ka informācijas sistēmā nav pieejami konkrētas  bāriņtiesas lietvedībā esošās lietas materiāli, centra vadītāja norīkotajai amatpersonai ir tiesības bāriņtiesai pieprasīt nodrošināt attiecīgo bāriņtiesas lietvedībā esošās lietas materiālu pieejamību informācijas sistēmā. Bāriņtiesa nodrošina, izmantojot tehniskos līdzekļus, tās lietvedībā esošās lietas nedigitalizēto materiālu digitalizēšanu un digitalizēto materiālu augšupielādi bāriņtiesas informācijas sistēmā ne vēlāk kā triju darbdienu laikā no centra norīkotās amatpersonas pieprasījuma saņemšanas dienas, kā arī centra vadītāja norīkotās amatpersonas informēšanu par  bāriņtiesas lietvedībā esošas lietas materiālu augšupielādi bāriņtiesas informācijas sistēmā.";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Personai, kura iepazīstas ar lietas materiāliem, bāriņtiesa nodrošina iespēju no lietas materiāliem izrakstīt vai, izmantojot personas tehniskos līdzekļus, nofotografēt nepieciešamo informāciju vai ar tehniskiem līdzekļiem izgatavot lietā esošo dokumentu kopijas. Par to izdara atzīmi lietas uzziņas lapā. Ja centra vadītāja norīkota amatpersona iepazīstas ar datiem par bāriņtiesas lietvedībā esošās lietas materiāliem, izmantojot Bērnu aizsardzības centra informācijas sistēmu, minēto atzīmi lietas uzziņas lapā neizdara, bet veic normatīvajos aktos par Bērnu aizsardzības centra informācijas sistēmā iekļaujamās informācijas  apstrādes kārtību minētās darbības. Bāriņtiesai ir tiesības atteikt lietā esošo dokumentu kopiju izsniegšanu atkārtoti, ja attiecīgais pieprasījums nav pamatots ar objektīviem iemesliem. Bāriņtiesa var ierobežot lietas dalībnieka un tā pilnvarotā pārstāvja tiesības iepazīties ar tādiem lietas materiāliem, kuros iekļautās informācijas atklāšana var radīt būtisku kaitējumu bērnam."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 Noteikumi stājas spēkā 2026. gada 1. jūnijā.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25-TA-2276</w:t>
    </w:r>
    <w:r>
      <w:br/>
    </w:r>
    <w:r w:rsidR="00000000" w:rsidRPr="00000000" w:rsidDel="00000000">
      <w:rPr>
        <w:rtl w:val="0"/>
      </w:rPr>
      <w:t xml:space="preserve">Izdrukāts 29.07.2026. 23.49 - 1.0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25-TA-2276</w:t>
    </w:r>
    <w:r>
      <w:br/>
    </w:r>
    <w:r w:rsidR="00000000" w:rsidRPr="00000000" w:rsidDel="00000000">
      <w:rPr>
        <w:rtl w:val="0"/>
      </w:rPr>
      <w:t xml:space="preserve">Izdrukāts 29.07.2026. 23.49 - 1.0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noteikumu_(grozījumu)_projekts_25-TA-2276.docx</dc:title>
</cp:coreProperties>
</file>

<file path=docProps/custom.xml><?xml version="1.0" encoding="utf-8"?>
<Properties xmlns="http://schemas.openxmlformats.org/officeDocument/2006/custom-properties" xmlns:vt="http://schemas.openxmlformats.org/officeDocument/2006/docPropsVTypes"/>
</file>