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10.12.2019. noteikumiem Nr. 642; MK 17.12.2020. noteikumiem Nr. 816; 1. punkta jaunā redakcija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A014; A156; P58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A016; A158; PP02; P60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M35; M351; M352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A015; A157; P59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A013; A155; P57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A012; A154; P56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P39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un pārējās specialitātes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noteikumu_konsolidētā_versija_p12_22-TA-292.docx</dc:title>
</cp:coreProperties>
</file>

<file path=docProps/custom.xml><?xml version="1.0" encoding="utf-8"?>
<Properties xmlns="http://schemas.openxmlformats.org/officeDocument/2006/custom-properties" xmlns:vt="http://schemas.openxmlformats.org/officeDocument/2006/docPropsVTypes"/>
</file>