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387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21. maijā (prot. Nr. 21 15.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28. februāra rīkojumā Nr. 118 "Par 2.1.1.1.i. investīcijas projekta "Līdzdalības budžeta pārvaldību nodrošinošas koplietošanas platformas attīstība un ieviešana" pases un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28. februāra rīkojumā Nr. 118 "Par 2.1.1.1.i. investīcijas projekta "Līdzdalības budžeta pārvaldību nodrošinošas koplietošanas platformas attīstība un ieviešana" pases un centralizētās funkcijas vai koplietošanas pakalpojumu attīstības plāna apstiprināšanu" (Latvijas Vēstnesis, 2023, 45.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rīkojuma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"Par 2.1.2.1.i. investīcijas projekta "Līdzdalības budžeta pārvaldību nodrošinošas koplietošanas platformas attīstība un ieviešana" pases un centralizētās funkcijas vai koplietošanas pakalpojumu attīstības plāna apstiprināšanu".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Apstiprināt Eiropas Savienības Atveseļošanas un noturības mehānisma plāna 2. komponentes "Digitālā transformācija" 2.1. reformu un investīciju virziena "Valsts pārvaldes, tai skaitā pašvaldību, digitālā transformācija" 2.1.2.1.i. investīcijas "Centralizētās platformas un sistēmas" (turpmāk – 2.1.2.1.i. investīcija) projekta "Līdzdalības budžeta pārvaldību nodrošinošas koplietošanas platformas attīstība un ieviešana" (turpmāk – projekts) pasi (1. pielikums) un centralizētās funkcijas vai koplietošanas pakalpojuma "Līdzdalības budžeta projektu ideju konkursu organizēšana un īstenošana" attīstības plānu (2. pielikums) un noteikt, ka par tajā norādīto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Ministru kabineta noteikumi Nr. 435) 28. punktam ir atbildīgs finansējuma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Vides aizsardzības un reģionālās attīstības ministrijai kā informācijas un komunikācijas tehnoloģiju pārvaldības organizācijai uzaicināt finansējuma saņēmēju – Vides aizsardzības un reģionālās attīstības ministriju kā vadošo valsts pārvaldības iestādi reģionālās attīstības jomā – iesniegt projekta iesniegumu 2.1.2.1.i. investīcijas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Projektu finansēt 2.1.2.1.i. investīcijas ietvaros, ja projekta iesniegums atbilst Ministru kabineta noteikumos Nr. 435 iekļautajiem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ministra pienākumu izpildītājs ‒ 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24-TA-647</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24-TA-647</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rīkojuma_(grozījumu)_projekts_24-TA-647.docx</dc:title>
</cp:coreProperties>
</file>

<file path=docProps/custom.xml><?xml version="1.0" encoding="utf-8"?>
<Properties xmlns="http://schemas.openxmlformats.org/officeDocument/2006/custom-properties" xmlns:vt="http://schemas.openxmlformats.org/officeDocument/2006/docPropsVTypes"/>
</file>