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9. aprīļa noteikumos Nr. 154 "Piemērojamais elektroniskā rēķina standarts un tā pamatelementu izmantošanas specifikācija un aprites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</w:t>
      </w:r>
      <w:r w:rsidR="00000000" w:rsidRPr="00000000" w:rsidDel="00000000">
        <w:rPr>
          <w:rStyle w:val="paragraph"/>
          <w:i w:val="1"/>
          <w:rtl w:val="0"/>
        </w:rPr>
        <w:t xml:space="preserve"> Publisko iepirkumu likuma</w:t>
      </w:r>
      <w:r w:rsidR="00000000" w:rsidRPr="00000000" w:rsidDel="00000000">
        <w:rPr>
          <w:rStyle w:val="paragraph"/>
          <w:i w:val="1"/>
          <w:rtl w:val="0"/>
        </w:rPr>
        <w:t xml:space="preserve"> 83. pantu,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Sabiedrisko pakalpojumu sniedzēju iepirkumu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89. pantu,</w:t>
      </w:r>
      <w:r w:rsidR="00000000" w:rsidRPr="00000000" w:rsidDel="00000000">
        <w:rPr>
          <w:rStyle w:val="paragraph"/>
          <w:i w:val="1"/>
          <w:rtl w:val="0"/>
        </w:rPr>
        <w:t xml:space="preserve"> Aizsardzības un drošības jomas iepirkumu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7.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panta pirmo daļu un</w:t>
      </w:r>
      <w:r w:rsidR="00000000" w:rsidRPr="00000000" w:rsidDel="00000000">
        <w:rPr>
          <w:rStyle w:val="paragraph"/>
          <w:i w:val="1"/>
          <w:rtl w:val="0"/>
        </w:rPr>
        <w:t xml:space="preserve"> Publiskās un privātās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partnerības likuma</w:t>
      </w:r>
      <w:r w:rsidR="00000000" w:rsidRPr="00000000" w:rsidDel="00000000">
        <w:rPr>
          <w:rStyle w:val="paragraph"/>
          <w:i w:val="1"/>
          <w:rtl w:val="0"/>
        </w:rPr>
        <w:t xml:space="preserve"> 122. 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9. aprīļa noteikumos Nr. 154 "Piemērojamais elektroniskā rēķina standarts un tā pamatelementu izmantošanas specifikācija un aprites kārtība" (Latvijas Vēstnesis, 2019, 78.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Tiešās pārvaldes iestāde nodrošina iespēju piegādātājam iesniegt elektronisko rēķinu, izmantojot oficiālo elektronisko adresi.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Pasūtītājs, sabiedrisko pakalpojumu sniedzējs, publiskais partneris vai tā pārstāvis, izņemot tiešās pārvaldes iestādi, nodrošina iespēju piegādātājam iesniegt elektronisko rēķinu, izmantojot šādus elektronisko rēķinu piegādes kanālus: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6.1. oficiālo elektronisko adresi;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6.2. elektroniskā pasta adresi, kas norādīta pasūtītāja, sabiedrisko pakalpojumu sniedzēja, publiskā partnera vai tā pārstāvja tīmekļvietnē un kas izmantojama saziņai ar attiecīgo pasūtītāju, sabiedrisko pakalpojumu sniedzēju, publisko partneri vai tā pārstāvi;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6.3. citu veidu, kas norādīts iepirkuma līgumā vai publiskās un privātās partnerības līgumā.”".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 Šo noteikumu 5.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punkts un grozījumi 6.punktā, kas paredz tā piemērošanas izņēmumu attiecībā uz  tiešās pārvaldes iestādi, stājas spēkā vienlaikus ar attiecīgajiem grozījumiem Ministru kabineta 2012.gada 21.februāra noteikumos Nr.134 “Personu apliecinošu dokumentu noteikumi".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21-TA-158</w:t>
    </w:r>
    <w:r>
      <w:br/>
    </w:r>
    <w:r w:rsidR="00000000" w:rsidRPr="00000000" w:rsidDel="00000000">
      <w:rPr>
        <w:rtl w:val="0"/>
      </w:rPr>
      <w:t xml:space="preserve">Izdrukāts 29.07.2026. 23.31 - 5.0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21-TA-158</w:t>
    </w:r>
    <w:r>
      <w:br/>
    </w:r>
    <w:r w:rsidR="00000000" w:rsidRPr="00000000" w:rsidDel="00000000">
      <w:rPr>
        <w:rtl w:val="0"/>
      </w:rPr>
      <w:t xml:space="preserve">Izdrukāts 29.07.2026. 23.31 - 5.0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