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jūlijā (prot. Nr. 35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3. punktu un 59. panta otro daļu,</w:t>
      </w:r>
      <w:r>
        <w:br/>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4. panta 3.</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 un</w:t>
      </w:r>
      <w:r>
        <w:br/>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14.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25. augusta noteikumos Nr. 538 "Kārtība, kādā valsts finansē darba samaksu pedagogiem privātajās izglītības iestādēs" (Latvijas Vēstnesis, 2020, 165. nr.; 2021, 52., 167A.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Izglītības un zinātnes ministrija aprēķina valsts budžeta dotācijas (turpmāk – dotācija) apmēru pedagogu darba samaksai un valsts sociālās apdrošināšanas obligātajām iemaksām izglītības iestādēm, kas īsteno šo noteikumu 1.1. apakšpunktā minētās izglītības programmas, izņemot akreditētas profesionālās pamatizglītības programmas, atbilstoši normatīvajam aktam par kārtību, kādā aprēķina un sadala valsts budžeta mērķdotāciju pedagogu darba samaksai pašvaldību vispārējās izglītības iestādēs un valsts augstskolu vispārējās izglītības iestādēs. Izglītības un zinātnes ministrija, aprēķinot dotācijas apmēru tālmācības izglītības ieguves formā īstenotajām vispārējās izglītības programmām, nepiemēro reģionālos koeficientus, bet izglītojamo skaitam, kas pamatizglītības pirmā posma izglītības programmu apgūst ģimenē, piemēro koeficientu 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Izglītības un zinātnes ministrija attiecīgajam gadam apstiprinātā finansējuma ietvaros aprēķina un sadala papildu finansējumu to pedagogu darba samaksai, kuri īsteno mācību priekšmetu "Latvijas mācība" (izņemot pirmsskolas izglītības vecuma bērnu izglītošanā mācību priekšmetā "Latvijas mācība" nodarbināto pirmsskolas izglītības pedagogu darba samaksu), līdz trim procentiem no mācību priekšmeta "Latvijas mācība" aprēķinātās dotācijas samaksai par pedagogu papildu pienākumiem, kā arī pedagoga mēneša darba algas likmes palielināšanai.";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Izglītības un zinātnes ministrija attiecīgajam gadam apstiprinātā finansējuma ietvaros aprēķina un sadala papildu finansējumu darba samaksai pirmsskolas izglītības vecuma bērnu izglītošanā nodarbinātajiem pirmsskolas izglītības pedagogiem, kuri īsteno mācību priekšmetu "Latvijas mācība", līdz trim procentiem no mācību priekšmeta "Latvijas mācība" aprēķinātās dotācijas samaksai par pedagogu papildu pienākumiem, kā arī pedagoga mēneša darba algas likmes palielināšanai.";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izglītības iestāde īsteno tās izstrādātu pamatizglītības programmu, kas kādā no mācību jomām vai daļā no jomas nosaka augstākus izglītības satura apguves plānotos rezultātus par valsts vispārējās izglītības standartā noteiktajiem vispārējās izglītības obligātā satura apguves plānotajiem rezultātiem, tā ir tiesīga pretendēt uz papildu valsts budžeta finansējumu šādas izglītības programmas īstenošanā iesaistīto pedagogu darba samaksai atbilstoši normatīvajam aktam par kārtību, kādā aprēķina un sadala valsts budžeta mērķdotāciju pedagogu darba samaksai pašvaldību vispārējās izglītības iestādēs un valsts augstskolu vispārējās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22-TA-970</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22-TA-970</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noteikumu_(grozījumu)_projekts_22-TA-970.docx</dc:title>
</cp:coreProperties>
</file>

<file path=docProps/custom.xml><?xml version="1.0" encoding="utf-8"?>
<Properties xmlns="http://schemas.openxmlformats.org/officeDocument/2006/custom-properties" xmlns:vt="http://schemas.openxmlformats.org/officeDocument/2006/docPropsVTypes"/>
</file>