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658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14. novembrī (prot. Nr. 57 37.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2016. gada 8. marta noteikumos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(Latvijas Vēstnesis, 2016, 58. nr.; 2020, 75., 146. nr.; 2021, 182. nr.; 2023,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iznākuma rādītājus, izņemot šo noteikumu 24.</w:t>
      </w:r>
      <w:r w:rsidR="00000000" w:rsidRPr="00000000" w:rsidDel="00000000">
        <w:rPr>
          <w:vertAlign w:val="superscript"/>
          <w:rtl w:val="0"/>
        </w:rPr>
        <w:t xml:space="preserve">1</w:t>
      </w:r>
      <w:r w:rsidR="00000000" w:rsidRPr="00000000" w:rsidDel="00000000">
        <w:rPr>
          <w:rtl w:val="0"/>
        </w:rPr>
        <w:t xml:space="preserve"> punktā minēto gadījumu, – līdz 2023. gada 31. decembrim: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 primārās enerģijas gada patēriņa samazinājums sabiedriskajās ēkās – vismaz 29 359 766 kilovatstundas gadā,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10.1.1.1. no virssaistībām finansētajos projektos – 2 114 703 kilovatstundas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10.1.1.2. par finansējumu, kas norādīts šo noteikumu 14.2. apakšpunktā, – vismaz 5 099 489 kilovatstundas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10.1.1.3. </w:t>
      </w:r>
      <w:r w:rsidR="00000000" w:rsidRPr="00000000" w:rsidDel="00000000">
        <w:rPr>
          <w:rtl w:val="0"/>
        </w:rPr>
        <w:t xml:space="preserve">(svītrots ar MK 21.02.2023. noteikumiem Nr. 75)</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10.1.2. no atjaunojamiem energoresursiem ražotā papildjauda – vismaz 1,428 megavati, tai skaitā vismaz 0,479 megavati trešās atlases kārtas projektos;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 aprēķinātais siltumnīcefekta gāzu samazinājums gadā – vismaz 8 038 ogļskābās gāzes ekvivalenta tonnas, tai skaitā: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10.1.3.1. no virssaistībām finansētajos projektos – 534 ogļskābās gāzes ekvivalenta tonnas;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10.1.3.2. par finansējumu, kas norādīts šo noteikumu 14.2. apakšpunktā, – vismaz 1 689 kilovatstundas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Šo noteikumu 10.1. apakšpunktā minēto iznākuma rādītāju vērtības nosaka kā gada vidējo vērtību triju gadu laikā pēc projekta pabeigšanas vai finansējuma saņēmēja izvēlētu viena kalendāra gada vērtību pēc projekta noslēguma maksājuma veikšanas, nepārsniedzot šo noteikumu 10.1. apakšpunktā noteikto termiņu."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"13.1. atbilstoši tā iznākuma rādītāja vērtībai, kura izpilde proporcionāli ir vismazākā: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drawing>
          <wp:inline distR="101600" distT="101600" distB="101600" distL="101600">
            <wp:extent cx="1952624" cy="352425"/>
            <wp:effectExtent t="0" b="0" r="0" l="0"/>
            <wp:docPr id="9" name="media/image9.jpg"/>
            <a:graphic>
              <a:graphicData uri="http://schemas.openxmlformats.org/drawingml/2006/picture">
                <pic:pic>
                  <pic:nvPicPr>
                    <pic:cNvPr id="9" name="media/image9.jpg"/>
                    <pic:cNvPicPr/>
                  </pic:nvPicPr>
                  <pic:blipFill>
                    <a:blip r:embed="rId9"/>
                    <a:srcRect/>
                    <a:stretch>
                      <a:fillRect/>
                    </a:stretch>
                  </pic:blipFill>
                  <pic:spPr>
                    <a:xfrm>
                      <a:ext cx="1952624" cy="352425"/>
                    </a:xfrm>
                    <a:prstGeom prst="rect"/>
                    <a:ln/>
                  </pic:spPr>
                </pic:pic>
              </a:graphicData>
            </a:graphic>
          </wp:inline>
        </w:drawing>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D</w:t>
      </w:r>
      <w:r w:rsidR="00000000" w:rsidRPr="00000000" w:rsidDel="00000000">
        <w:rPr>
          <w:rtl w:val="0"/>
        </w:rPr>
        <w:t xml:space="preserve"> – atmaksājamais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C</w:t>
      </w:r>
      <w:r w:rsidR="00000000" w:rsidRPr="00000000" w:rsidDel="00000000">
        <w:rPr>
          <w:rtl w:val="0"/>
        </w:rPr>
        <w:t xml:space="preserve"> – projekta Eiropas Reģionālās attīstības fonda finansējums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F</w:t>
      </w:r>
      <w:r w:rsidR="00000000" w:rsidRPr="00000000" w:rsidDel="00000000">
        <w:rPr>
          <w:rtl w:val="0"/>
        </w:rPr>
        <w:t xml:space="preserve"> – faktiskā projekta iznākuma rādītāja vērtība, kura izpilde proporcionāli ir vismazākā (kilovatstundas gadā, megavati vai ogļskābās gāzes ekvivalenta tonnas gadā);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i w:val="1"/>
          <w:rtl w:val="0"/>
        </w:rPr>
        <w:t xml:space="preserve">R</w:t>
      </w:r>
      <w:r w:rsidR="00000000" w:rsidRPr="00000000" w:rsidDel="00000000">
        <w:rPr>
          <w:i w:val="1"/>
          <w:vertAlign w:val="subscript"/>
          <w:rtl w:val="0"/>
        </w:rPr>
        <w:t xml:space="preserve">A</w:t>
      </w:r>
      <w:r w:rsidR="00000000" w:rsidRPr="00000000" w:rsidDel="00000000">
        <w:rPr>
          <w:rtl w:val="0"/>
        </w:rPr>
        <w:t xml:space="preserve"> – apstiprinātā projekta iznākuma rādītāja vērtība, kura izpilde proporcionāli ir vismazākā (kilovatstundas gadā, megavati vai ogļskābās gāzes ekvivalenta tonnas gadā);".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 Projektu īsteno līdz 2023. gada 31. decembrim, izņemot šo noteikumu 24.</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1</w:t>
      </w:r>
      <w:r w:rsidR="00000000" w:rsidRPr="00000000" w:rsidDel="00000000">
        <w:rPr>
          <w:rtl w:val="0"/>
        </w:rPr>
        <w:t xml:space="preserve"> Gadījumos, kad finansējuma saņēmējs nevar pilnībā pabeigt projektā plānotās darbības un sasniegt projektā plānotos iznākuma rādītājus līdz 2023. gada 31. decembrim, finansējuma saņēmējs var pabeigt projektā plānotās darbības par saviem līdzekļiem un sasniegt plānotos iznākuma rādītājus līdz 2024. gada 31. oktobrim, ja sadarbības iestāde, saskaņojot ar atbildīgo iestādi, sniedz pozitīvu atzinumu par projekta termiņa pagarināšanu."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 Šo noteikumu 24.</w:t>
      </w:r>
      <w:r w:rsidR="00000000" w:rsidRPr="00000000" w:rsidDel="00000000">
        <w:rPr>
          <w:vertAlign w:val="superscript"/>
          <w:rtl w:val="0"/>
        </w:rPr>
        <w:t xml:space="preserve">1</w:t>
      </w:r>
      <w:r w:rsidR="00000000" w:rsidRPr="00000000" w:rsidDel="00000000">
        <w:rPr>
          <w:rtl w:val="0"/>
        </w:rPr>
        <w:t xml:space="preserve"> punktā minētajā gadījumā finansējuma saņēmējs: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1. līdz 2023. gada 31. decembrim iesniedz sadarbības iestādē priekšlikumus grozījumiem vienošanās vai civiltiesiskā līgumā par projekta īstenošanu;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2. noslēguma maksājuma pieprasījumā nodala līdz 2023. gada 31. decembrim pabeigtās projekta darbības, sasniegtos iznākuma rādītājus un veiktos izdevumus  no projekta darbībām un iznākuma rādītājiem, kas tiks sasniegti līdz 2024. gada 31. oktobrim;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2</w:t>
      </w:r>
      <w:r w:rsidR="00000000" w:rsidRPr="00000000" w:rsidDel="00000000">
        <w:rPr>
          <w:rtl w:val="0"/>
        </w:rPr>
        <w:t xml:space="preserve">3. līdz 2024. gada 31. oktobrim iesniedz sadarbības iestādē pamatojošo dokumentāciju par pabeigtajām darbībām un sasniegtajiem iznākuma rādītājiem."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3</w:t>
      </w:r>
      <w:r w:rsidR="00000000" w:rsidRPr="00000000" w:rsidDel="00000000">
        <w:rPr>
          <w:rtl w:val="0"/>
        </w:rPr>
        <w:t xml:space="preserve"> Sadarbības iestāde apstiprina un veic maksājumus par šo noteikumu 24.</w:t>
      </w:r>
      <w:r w:rsidR="00000000" w:rsidRPr="00000000" w:rsidDel="00000000">
        <w:rPr>
          <w:vertAlign w:val="superscript"/>
          <w:rtl w:val="0"/>
        </w:rPr>
        <w:t xml:space="preserve">2</w:t>
      </w:r>
      <w:r w:rsidR="00000000" w:rsidRPr="00000000" w:rsidDel="00000000">
        <w:rPr>
          <w:rtl w:val="0"/>
        </w:rPr>
        <w:t xml:space="preserve">2. apakšpunktā minētā noslēguma maksājuma pieprasījumā iekļautajiem attiecināmajiem izdevumiem, kas veikti līdz 2023. gada 31. decembrim."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Papildināt ar 24.</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vertAlign w:val="superscript"/>
          <w:rtl w:val="0"/>
        </w:rPr>
        <w:t xml:space="preserve">4</w:t>
      </w:r>
      <w:r w:rsidR="00000000" w:rsidRPr="00000000" w:rsidDel="00000000">
        <w:rPr>
          <w:rtl w:val="0"/>
        </w:rPr>
        <w:t xml:space="preserve"> Ja finansējuma saņēmējs šo noteikumu 24.</w:t>
      </w:r>
      <w:r w:rsidR="00000000" w:rsidRPr="00000000" w:rsidDel="00000000">
        <w:rPr>
          <w:vertAlign w:val="superscript"/>
          <w:rtl w:val="0"/>
        </w:rPr>
        <w:t xml:space="preserve">1</w:t>
      </w:r>
      <w:r w:rsidR="00000000" w:rsidRPr="00000000" w:rsidDel="00000000">
        <w:rPr>
          <w:rtl w:val="0"/>
        </w:rPr>
        <w:t xml:space="preserve"> punktā minētajā gadījumā nepabeidz visas plānotās projekta darbības par saviem līdzekļiem un nesasniedz visus plānotos iznākuma rādītājus līdz 2024. gada 31. oktobrim, finansējuma saņēmējam ir pienākums atmaksāt sadarbības iestādei visu projektā izmaksāto finansējumu saskaņā ar vienošanos vai civiltiesisko līgumu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Ja ar saimniecisko darbību nesaistīts projekts vai projekts, kas saistīts ar tādu saimniecisko darbību, kurai sniegtais atbalsts nav kvalificējams kā komercdarbības atbalsts, projekta dzīves ciklā (infrastruktūras amortizācijas periodā) kļūst par projektu, kas saistīts ar saimniecisko darbību, kurai sniegtais atbalsts būtu kvalificējams kā komercdarbības atbalsts, un tam nav iespējams piemērot Komisijas Regulas (ES) Nr. 1407/2013 (2013. gada 18. decembris)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regula Nr. 1407/2013) nosacījumus, finansējuma saņēmējs no finansējuma, par kuru nav saņemts nekāds komercdarbības atbalsts, atmaksā sadarbības iestādei visu nelikumīgi saņemto atbalstu kopā ar procentiem saskaņā ar Komercdarbības atbalsta kontroles likuma IV vai V nodaļu."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Bērziņa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23-TA-2521</w:t>
    </w:r>
    <w:r>
      <w:br/>
    </w:r>
    <w:r w:rsidR="00000000" w:rsidRPr="00000000" w:rsidDel="00000000">
      <w:rPr>
        <w:rtl w:val="0"/>
      </w:rPr>
      <w:t xml:space="preserve">Izdrukāts 29.07.2026. 22.21 - 1.0.VK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23-TA-2521</w:t>
    </w:r>
    <w:r>
      <w:br/>
    </w:r>
    <w:r w:rsidR="00000000" w:rsidRPr="00000000" w:rsidDel="00000000">
      <w:rPr>
        <w:rtl w:val="0"/>
      </w:rPr>
      <w:t xml:space="preserve">Izdrukāts 29.07.2026. 22.21 - 1.0.VK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 Target="media/image9.jpg" Type="http://schemas.openxmlformats.org/officeDocument/2006/relationships/image" Id="rId9"/></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noteikumu_(grozījumu)_projekts_23-TA-2521.docx</dc:title>
</cp:coreProperties>
</file>

<file path=docProps/custom.xml><?xml version="1.0" encoding="utf-8"?>
<Properties xmlns="http://schemas.openxmlformats.org/officeDocument/2006/custom-properties" xmlns:vt="http://schemas.openxmlformats.org/officeDocument/2006/docPropsVTypes"/>
</file>