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213., 243. nr.; 2021, 22., 65.A, 121.B, 227., 239.A, 248.B nr.; 2022, 120., 128. nr.; 2023, 62., 190., 203. nr.; 2024, 119., 128.A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230.</w:t>
      </w:r>
      <w:r w:rsidR="00000000" w:rsidRPr="00000000" w:rsidDel="00000000">
        <w:rPr>
          <w:vertAlign w:val="superscript"/>
          <w:rtl w:val="0"/>
        </w:rPr>
        <w:t xml:space="preserve">1</w:t>
      </w:r>
      <w:r w:rsidR="00000000" w:rsidRPr="00000000" w:rsidDel="00000000">
        <w:rPr>
          <w:rtl w:val="0"/>
        </w:rPr>
        <w:t xml:space="preserve"> panta pirmās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1 </w:t>
      </w:r>
      <w:r w:rsidR="00000000" w:rsidRPr="00000000" w:rsidDel="00000000">
        <w:rPr>
          <w:rtl w:val="0"/>
        </w:rPr>
        <w:t xml:space="preserve">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parādniekam nav deklarētās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parādnieka deklarētā dzīvesvieta vai juridiskā adrese nav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 vārds, uzvārds, personas kods; juridiskajai personai — tās nosaukums un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apliecinājums, ka iepriekš par pieteikumu starp tām pašām pusēm, par to pašu priekšmetu un uz tā paša pamata nav pieņemts lēmums par tiesvedības izbeigšanu saistības piespiedu izpildīšanai brīdinājuma kārtībā sakarā ar parādnieka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pieteikumu, valsts nodevas maksājums veicams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otro un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Samaksātā valsts nodeva tiek ieskaitīta, ja prasību ceļ prasības tiesvedības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Brīdinājums noformējams, izmantojot tiešsaistes sistēmā pieejamo tiešsaistes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5. un 6. punktā skaitli "14" ar skaitli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406.</w:t>
      </w:r>
      <w:r w:rsidR="00000000" w:rsidRPr="00000000" w:rsidDel="00000000">
        <w:rPr>
          <w:vertAlign w:val="superscript"/>
          <w:rtl w:val="0"/>
        </w:rPr>
        <w:t xml:space="preserve">6</w:t>
      </w:r>
      <w:r w:rsidR="00000000" w:rsidRPr="00000000" w:rsidDel="00000000">
        <w:rPr>
          <w:rtl w:val="0"/>
        </w:rPr>
        <w:t xml:space="preserve"> panta pirmajā daļā vārdus "kas noformēta atbilstoši Ministru kabineta apstiprinātajam paraugam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7</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Parādnieka atbilde noformējama atbilstoši tiešsaistes sistēmā pieejamai tiešsaistes formai. Parādnieks atbildi var sniegt tiešsaistes sistēmā — šādā gadījumā parādnieks piekritis saziņai ar tiesu izmantot tiešsaistes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parādnieks atzīst pieteikumu kādā tā daļā, atzītajā daļā tiek pieņemts lēmums atbilstoši šā likuma 406.</w:t>
      </w:r>
      <w:r w:rsidR="00000000" w:rsidRPr="00000000" w:rsidDel="00000000">
        <w:rPr>
          <w:vertAlign w:val="superscript"/>
          <w:rtl w:val="0"/>
        </w:rPr>
        <w:t xml:space="preserve">9</w:t>
      </w:r>
      <w:r w:rsidR="00000000" w:rsidRPr="00000000" w:rsidDel="00000000">
        <w:rPr>
          <w:rtl w:val="0"/>
        </w:rPr>
        <w:t xml:space="preserve"> panta prasībām, bet pārējā daļā tiesvedība izbeidzama."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9</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brīdinājumā noteiktajā termiņā parādnieks nav iesniedzis iebildumus, septiņu dienu laikā no iebildumu termiņa izbeigšanās dienas tiešsaistes sistēmā, pamatojoties tikai uz automātisku datu apstrādi tiek pieņemts lēmums par pieteikumā norādītās maksājumu saistības piespiedu izpildi un tiesas izdevumu piedziņu. Lēmumu apliecina ar kvalificētu elektronisko zīmogu Eiropas Parlamenta un Padomes regulas Nr. 910/2014 3. panta 27. punkta izpratnē. Lēmums ir saistošs bez paraksta. Lēmumu triju dienu laikā nosūta parādniekam. Lēmumu paziņo pieteicējam.";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 "tiesneša";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pēc savas iniciatīvas vai lietas dalībnieka pieteikuma var labot kļūdu lēmumā par saistību piespiedu izpildi šā likuma 200. panta pirmajā un otrajā daļā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540.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punktā vārdus "saistību piespiedu izpildīšanu brīdinājuma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lēmumi par saistību piespiedu izpildīšanu brīdinājuma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186.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"Pieteikumiem par saistības piespiedu izpildīšanu brīdinājuma kārtībā, kas iesniegti līdz grozījumu 230.</w:t>
      </w:r>
      <w:r w:rsidR="00000000" w:rsidRPr="00000000" w:rsidDel="00000000">
        <w:rPr>
          <w:vertAlign w:val="superscript"/>
          <w:rtl w:val="0"/>
        </w:rPr>
        <w:t xml:space="preserve">1</w:t>
      </w:r>
      <w:r w:rsidR="00000000" w:rsidRPr="00000000" w:rsidDel="00000000">
        <w:rPr>
          <w:rtl w:val="0"/>
        </w:rPr>
        <w:t xml:space="preserve">, 406.</w:t>
      </w:r>
      <w:r w:rsidR="00000000" w:rsidRPr="00000000" w:rsidDel="00000000">
        <w:rPr>
          <w:vertAlign w:val="superscript"/>
          <w:rtl w:val="0"/>
        </w:rPr>
        <w:t xml:space="preserve">1</w:t>
      </w:r>
      <w:r w:rsidR="00000000" w:rsidRPr="00000000" w:rsidDel="00000000">
        <w:rPr>
          <w:rtl w:val="0"/>
        </w:rPr>
        <w:t xml:space="preserve">, 406.</w:t>
      </w:r>
      <w:r w:rsidR="00000000" w:rsidRPr="00000000" w:rsidDel="00000000">
        <w:rPr>
          <w:vertAlign w:val="superscript"/>
          <w:rtl w:val="0"/>
        </w:rPr>
        <w:t xml:space="preserve">5</w:t>
      </w:r>
      <w:r w:rsidR="00000000" w:rsidRPr="00000000" w:rsidDel="00000000">
        <w:rPr>
          <w:rtl w:val="0"/>
        </w:rPr>
        <w:t xml:space="preserve">,406.</w:t>
      </w:r>
      <w:r w:rsidR="00000000" w:rsidRPr="00000000" w:rsidDel="00000000">
        <w:rPr>
          <w:vertAlign w:val="superscript"/>
          <w:rtl w:val="0"/>
        </w:rPr>
        <w:t xml:space="preserve">6</w:t>
      </w:r>
      <w:r w:rsidR="00000000" w:rsidRPr="00000000" w:rsidDel="00000000">
        <w:rPr>
          <w:rtl w:val="0"/>
        </w:rPr>
        <w:t xml:space="preserve">, 406.</w:t>
      </w:r>
      <w:r w:rsidR="00000000" w:rsidRPr="00000000" w:rsidDel="00000000">
        <w:rPr>
          <w:vertAlign w:val="superscript"/>
          <w:rtl w:val="0"/>
        </w:rPr>
        <w:t xml:space="preserve">7</w:t>
      </w:r>
      <w:r w:rsidR="00000000" w:rsidRPr="00000000" w:rsidDel="00000000">
        <w:rPr>
          <w:rtl w:val="0"/>
        </w:rPr>
        <w:t xml:space="preserve">, 406.</w:t>
      </w:r>
      <w:r w:rsidR="00000000" w:rsidRPr="00000000" w:rsidDel="00000000">
        <w:rPr>
          <w:vertAlign w:val="superscript"/>
          <w:rtl w:val="0"/>
        </w:rPr>
        <w:t xml:space="preserve">8</w:t>
      </w:r>
      <w:r w:rsidR="00000000" w:rsidRPr="00000000" w:rsidDel="00000000">
        <w:rPr>
          <w:rtl w:val="0"/>
        </w:rPr>
        <w:t xml:space="preserve">, 406.</w:t>
      </w:r>
      <w:r w:rsidR="00000000" w:rsidRPr="00000000" w:rsidDel="00000000">
        <w:rPr>
          <w:vertAlign w:val="superscript"/>
          <w:rtl w:val="0"/>
        </w:rPr>
        <w:t xml:space="preserve">9</w:t>
      </w:r>
      <w:r w:rsidR="00000000" w:rsidRPr="00000000" w:rsidDel="00000000">
        <w:rPr>
          <w:rtl w:val="0"/>
        </w:rPr>
        <w:t xml:space="preserve"> pantā spēkā stāšanās dienai, piemēro tās šā likuma normas, kas bija spēkā pieteikuma iesniegšanas brīdī."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25-TA-2525</w:t>
    </w:r>
    <w:r>
      <w:br/>
    </w:r>
    <w:r w:rsidR="00000000" w:rsidRPr="00000000" w:rsidDel="00000000">
      <w:rPr>
        <w:rtl w:val="0"/>
      </w:rPr>
      <w:t xml:space="preserve">Izdrukāts 29.07.2026. 22.43 - 1.0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25-TA-2525</w:t>
    </w:r>
    <w:r>
      <w:br/>
    </w:r>
    <w:r w:rsidR="00000000" w:rsidRPr="00000000" w:rsidDel="00000000">
      <w:rPr>
        <w:rtl w:val="0"/>
      </w:rPr>
      <w:t xml:space="preserve">Izdrukāts 29.07.2026. 22.43 - 1.0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likumprojekts_(grozījumi)_25-TA-2525.docx</dc:title>
</cp:coreProperties>
</file>

<file path=docProps/custom.xml><?xml version="1.0" encoding="utf-8"?>
<Properties xmlns="http://schemas.openxmlformats.org/officeDocument/2006/custom-properties" xmlns:vt="http://schemas.openxmlformats.org/officeDocument/2006/docPropsVTypes"/>
</file>