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24.septembra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policijas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538"/>
        <w:gridCol w:w="1472"/>
        <w:gridCol w:w="802"/>
        <w:gridCol w:w="802"/>
        <w:gridCol w:w="802"/>
        <w:tblGridChange w:id="0">
          <w:tblGrid>
            <w:gridCol w:w="706"/>
            <w:gridCol w:w="4538"/>
            <w:gridCol w:w="1472"/>
            <w:gridCol w:w="802"/>
            <w:gridCol w:w="802"/>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 kārtības uzturētāja –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speciālo uzdevumu bataljona darbinieka iesaistīšana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darbinieka iesaistīšana ceļu satiksmes regulēšanā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izmantošana šā cenrāža 1., 2., 3. un 7. punktā minēto uzdevumu veikšanā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vieglais automobilis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transportlīdzeklis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suņa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zirga izmantošana publiskos pasākumos, kurus organizē privātpersona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 pasākuma vietas pārbaude sprāgstvielu, sprādzienbīstamu priekšmetu, spridzināšanas ietaišu un līdzīgu priekšmetu atklāšanai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izmantošana lielgabarīta vai smagsvara transportlīdzekļu pavadīšanā</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maršruta kilometru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kilometrs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maršrutā pavadīto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Privātpersonas ieroča un munīcijas uzglabāšana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izgatavošana un ar to saistītie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lietas meklēšana arhīvā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aizklāšana (anonimizēšana)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A4 formāta, divpusēja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A3 formāta, vienpusēja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cauršūšana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atvasinājuma pareizības apliecināšana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ierakstīšana elektronisko datu nesējā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matrica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CD/DVD matrica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skenēšana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lappuse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Auksto ieroču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Ballistiskā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Daktiloskopiskās kartes izgatavošana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profila noteikšana ar gēnu analīzes metodi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DNS profils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tehniskā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amata kandidāta apmācība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ekspertīze</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lingvistiskā izpēte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Habitoloģiskā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Klasiskā paternitātes/maternitātes noteikšana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trīs DNS profili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339,91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paraugs pie klasiskās paternitātes/maternitātes noteikšanas ar DNS gēnu analīzes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viens 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Sprādzientehniskā, pirotehniskā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Trasoloģiskā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Ugunsgrēku tehniskā ekspertīze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divu DNS profilu salīdzināšana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 video datņu augšupielāde elektronisko datu nesējā tiešsaistes režīmā</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vienā ceļu satiksmes negadījumā fiksēto foto, video datņu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konsultācija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Cena (ar pievienotās vērtības nodokli) par pakalpojumu tiek noteikta, summējot cenu (ar pievienotās vērtības nodokli) par katra izmantotā transportlīdzekļa maršrutā nobraukto attālumu (kilometros) un cenu (ar pievienotās vērtības nodokli) par maršrutā pavadīto laiku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Kriminālistikas pārvaldei paternitātes noskaidrošanai nepieciešams analizēt vairāk nekā triju personu profilus, cenu (ar pievienotās vērtības nodokli) par papildu DNS profila noteikšanu rēķina, izmantojot šā cenrāža 22. punktā minēto klasiskās paternitātes/maternitātes noteikšanas cenu (ar pievienotās vērtības nodokli) un papildus pieskaitot šā cenrāža 15. punktā minēto cenu (ar pievienotās vērtības nodokli) par vēl viena DNS profila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Pakalpojums Latvijas Transportlīdzekļu apdrošinātāju birojam un apdrošinātājiem (personām, kurām ir tiesības veikt transportlīdzekļa īpašnieka vai tiesīgā lietotāja civiltiesiskās atbildības obligāto apdrošināšanu un kuras ir Latvijas Transportlīdzekļu apdrošinātāju biroja biedri) apdrošināšanas gadījumu (ceļu satiksmes negadījumu) administrēšanai. Maksu par pakalpojumu nepiemēro Latvijas Transportlīdzekļu apdrošinātāju birojam saskaņā ar Sauszemes transportlīdzekļu īpašnieku civiltiesiskās atbildības obligātās apdrošināšanas likuma 44. panta trešās daļas 1. punktu, ja pieprasījumā norādīts, ka pakalpojums nepieciešams apdrošināšanas gadījuma administrēšanai cietušo trešo personu interešu aizsardzības un valsts budžeta un pašvaldību budžetu izdevumu atlīdzināšanas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22-TA-1195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22-TA-1195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noteikumu_(grozījumu)_projekts_p_22-TA-1195.docx</dc:title>
</cp:coreProperties>
</file>

<file path=docProps/custom.xml><?xml version="1.0" encoding="utf-8"?>
<Properties xmlns="http://schemas.openxmlformats.org/officeDocument/2006/custom-properties" xmlns:vt="http://schemas.openxmlformats.org/officeDocument/2006/docPropsVTypes"/>
</file>