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Pasākumu plāns atbalsta sniegšanai Ukrainas civiliedzīvotājiem Latvijas Republikā 2024. gadam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Apstiprināt Pasākumu plānu atbalsta sniegšanai Ukrainas civiliedzīvotājiem Latvijas Republikā 2024. gadam (turpmāk – pasākumu plāns).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Noteikt, ka par pasākumu plāna izpildi atbilstoši kompetencei ir atbildīgas plānā noteiktās institūcijas.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Pieņemt zināšanai, ka papildu finansējuma avots pasākumu plāna īstenošanai ir budžeta resora "74. Gadskārtējā valsts budžeta izpildes procesā pārdalāmais finansējums" programmā 17.00.00 “Finansējums Ukrainas civiliedzīvotāju atbalsta likumā noteikto pasākumu īstenošanai” plānotais finansējums.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Pieņemt zināšanai, ka atbilstoši likuma “Par valsts budžetu 2024.gadam un budžeta ietvaru 2024., 2025. un 2026.gadam”  69. panta pirmajai daļai budžeta resora “74. Gadskārtējā valsts budžeta izpildes procesā pārdalāmais finansējums” programmā 17.00.00 “Finansējums Ukrainas civiliedzīvotāju atbalsta likumā noteikto pasākumu īstenošanai” noteikta apropriācija 70 000 000 </w:t>
      </w:r>
      <w:r w:rsidR="00000000" w:rsidRPr="00000000" w:rsidDel="00000000">
        <w:rPr>
          <w:i w:val="1"/>
          <w:rtl w:val="0"/>
        </w:rPr>
        <w:t xml:space="preserve">euro </w:t>
      </w:r>
      <w:r w:rsidR="00000000" w:rsidRPr="00000000" w:rsidDel="00000000">
        <w:rPr>
          <w:rtl w:val="0"/>
        </w:rPr>
        <w:t xml:space="preserve">apmērā.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Ministrijām, kuras iesaistītas pasākumu plāna īstenošanā, normatīvajos aktos noteiktajā kārtībā sagatavot un attiecīgajam ministram iesniegt Ministru kabinetā rīkojuma projektu par finanšu līdzekļu piešķiršanu no budžeta resora "74. Gadskārtējā valsts budžeta izpildes procesā pārdalāmais finansējums"  programmā 17.00.00 “Finansējums Ukrainas civiliedzīvotāju atbalsta likumā noteikto pasākumu īstenošanai”  plānotā finansējuma atbilstoši faktiski nepieciešamajiem izdevumiem.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Atļaut institūcijām, ņemot vērā pasākumu plāna īstenošanas gaitu, ja nepieciešams, veikt finansējuma pārdali starp pasākumiem un izdevumu ekonomiskās klasifikācijas kodiem.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Pašvaldību institūcijām pasākumu plāna īstenošanai nepieciešamos līdzekļus pieprasīt atbilstoši Ukrainas civiliedzīvotāju atbalsta likuma 13. panta otrajā daļā noteiktajām prasībām.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Ar 2024. gada 1. janvāri atzīt par spēku zaudējušu Ministru kabineta 2022. gada 21. decembra rīkojumu Nr. 966 "Par Pasākumu plānu atbalsta sniegšanai Ukrainas civiliedzīvotājiem Latvijas Republikā 2023. gadam" (Latvijas Vēstnesis, 2022/249.29).</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p w:rsidP="00000000" w:rsidRDefault="00000000" w:rsidR="00000000" w:rsidRPr="00000000" w:rsidDel="00000000">
      <w:pPr>
        <w:contextualSpacing w:val="0"/>
        <w:ind w:left="705"/>
        <w:spacing w:lineRule="auto" w:line="240"/>
        <w:pBdr/>
      </w:pPr>
      <w:r w:rsidR="00000000" w:rsidRPr="00000000" w:rsidDel="00000000">
        <w:rPr>
          <w:rtl w:val="0"/>
        </w:rPr>
        <w:t xml:space="preserve"/>
      </w:r>
      <w:r w:rsidR="00000000" w:rsidRPr="00000000" w:rsidDel="00000000">
        <w:rPr>
          <w:sz w:val="24"/>
          <w:rtl w:val="0"/>
        </w:rPr>
        <w:t xml:space="preserve">** Dokuments ir parakstīts ar TAP portāla elektroniskās parakstīšanas rīku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projekts 23-TA-2768</w:t>
    </w:r>
    <w:r>
      <w:br/>
    </w:r>
    <w:r w:rsidR="00000000" w:rsidRPr="00000000" w:rsidDel="00000000">
      <w:rPr>
        <w:rtl w:val="0"/>
      </w:rPr>
      <w:t xml:space="preserve">Izdrukāts 30.07.2026. 00.17 - 3.0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projekts 23-TA-2768</w:t>
    </w:r>
    <w:r>
      <w:br/>
    </w:r>
    <w:r w:rsidR="00000000" w:rsidRPr="00000000" w:rsidDel="00000000">
      <w:rPr>
        <w:rtl w:val="0"/>
      </w:rPr>
      <w:t xml:space="preserve">Izdrukāts 30.07.2026. 00.17 - 3.0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rīkojuma_projekts_23-TA-2768.docx</dc:title>
</cp:coreProperties>
</file>

<file path=docProps/custom.xml><?xml version="1.0" encoding="utf-8"?>
<Properties xmlns="http://schemas.openxmlformats.org/officeDocument/2006/custom-properties" xmlns:vt="http://schemas.openxmlformats.org/officeDocument/2006/docPropsVTypes"/>
</file>