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Primārās enerģijas un oglekļa dioksīda (CO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) svēruma faktoru vērtības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Apzīmējumi: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Pnren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primārās enerģijas faktors neatjaunīgo energoresursu daļai;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Pren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primārās enerģijas faktors atjaunīgo energoresursu daļai;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Ptot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kopējais primārās enerģijas faktors;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</w:t>
      </w:r>
      <w:r w:rsidR="00000000" w:rsidRPr="00000000" w:rsidDel="00000000">
        <w:rPr>
          <w:vertAlign w:val="subscript"/>
          <w:rtl w:val="0"/>
        </w:rPr>
        <w:t xml:space="preserve">CO2e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oglekļa dioksīda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emisijas faktors.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305"/>
        <w:gridCol w:w="5305"/>
        <w:gridCol w:w="802"/>
        <w:gridCol w:w="802"/>
        <w:gridCol w:w="802"/>
        <w:gridCol w:w="993"/>
        <w:tblGridChange w:id="0">
          <w:tblGrid>
            <w:gridCol w:w="514"/>
            <w:gridCol w:w="5305"/>
            <w:gridCol w:w="5305"/>
            <w:gridCol w:w="802"/>
            <w:gridCol w:w="802"/>
            <w:gridCol w:w="802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Energonesējs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Pnren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Pren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Ptot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CO2e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(g/kWh)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Piegādāts no attāluma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Fosilais kurināmais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akmeņogles (antracīts)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brūnogles (lignīts)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degvieleļļa (kurināmais mazuts)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dabasgāze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sašķidrinātā naftas gāze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fosilie kurināmie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[1]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Biokurināmais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 no tīkla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Piegādāts no tuvuma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no konkrēta piegādātāja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saražota no fosilajiem kurināmajiem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[3]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saražota no atjaunīgajiem kurināmajiem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[3]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saražota no atjaunīgajiem un fosilajiem kurināmajiem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[3]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Centralizēta dzesēšana (siltumenerģijas aizvade uz centrālo dzesēšanas avotu)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 no energokopienas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Saražots uz vietas (konkrētajā ēkā, uz tās vai uz zemesgabala, uz kura atrodas ēka)</w:t>
            </w:r>
            <w:r w:rsidR="00000000" w:rsidRPr="00000000" w:rsidDel="00000000">
              <w:rPr>
                <w:vertAlign w:val="superscript"/>
                <w:rtl w:val="0"/>
              </w:rPr>
              <w:t xml:space="preserve">[5]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fotoelementu (PV) ražota elektroenerģija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termālā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aerotermālā, ģeotermālā, hidrotermālā un jūras enerģija, hidroenerģija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Eksportēts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 ar ēku energoefektivitāti (ĒEE) nesaistītai lietošanai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Saskaņā ar Komisijas 2018. gada 19. decembra Īstenošanas regulas (ES) 2018/2066 par siltumnīcefekta gāzu emisiju monitoringu un ziņošanu saskaņā ar Eiropas Parlamenta un Padomes Direktīvu 2003/87/EK un ar ko groza Komisijas Regulu (ES) Nr. 601/2012, VI pielikuma 1. 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Faktori, kas aprēķināti konkrētam siltumenerģijas komersantam vai centralizētās dzesēšanas nodrošinātājam saskaņā ar standartu LVS EN 17423:2021 "Ēku energoefektivitāte. Primārās enerģijas faktoru (PEF)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faktora noteikšana un ziņošana. Vispārīgi principi, M1-7 modulis".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Izmantojams, ja nav informācijas par konkrēto sistēmu atbilstoši tabulas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Faktori, kas aprēķināti konkrētai enerģijas kopienai saskaņā ar standartu LVS EN 17423:2021 "Ēku energoefektivitāte. Primārās enerģijas faktoru (PEF)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faktora noteikšana un ziņošana. Vispārīgi principi, M1-7 modulis". Ja dati nav pieejami, izmanto faktorus atbilstoši tabulas 10.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Uz vietas saražota un izmantota saules, vēja un vides enerģija tūlītējam patēriņam veido ēkai nepieciešamās atjaunīgās enerģijas īpatsvaru, bet tā nav jāpiegādā ēkas vietai, tādēļ neveido ēkai piegādātās primārās enerģijas rādītājus.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Faktori, kas atbilst no attiecīgā energoresursa uz vietas saražotai elektroenerģijai.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