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Noteiktām radioiekārtu kategorijām vai klasēm piemērojamās specifikācijas un informācija attiecībā uz uzlādi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Radioiekārtas, kurām tiek piemērotas šajā pielikuma minētās prasības attiecībā uz uzlādes 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rokas mobilie tālruņi;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planšetdatori;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digitālās kameras;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austiņas;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galvas tālruņi;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rokas videospēļu konsoles;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portatīvie skaļruņi;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e-grāmatu lasāmierīces;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tastatūras;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peles;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portatīvas navigācijas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ieaušu austiņas;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klēpjdatori.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šā pielikuma 1. punktā minētās radioiekārtas var atkaluzlādēt caur 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tās apgādā ar standartā </w:t>
      </w:r>
      <w:r w:rsidR="00000000" w:rsidRPr="00000000" w:rsidDel="00000000">
        <w:rPr>
          <w:i w:val="1"/>
          <w:rtl w:val="0"/>
        </w:rPr>
        <w:t xml:space="preserve">EN IEC</w:t>
      </w:r>
      <w:r w:rsidR="00000000" w:rsidRPr="00000000" w:rsidDel="00000000">
        <w:rPr>
          <w:rtl w:val="0"/>
        </w:rPr>
        <w:t xml:space="preserve"> 62680-1-3:2022 "Universālo seriālo kopņu saskarnes datu pārraidei un elektrobarošanai. 1.–3. daļa: Kopīgie komponenti. </w:t>
      </w:r>
      <w:r w:rsidR="00000000" w:rsidRPr="00000000" w:rsidDel="00000000">
        <w:rPr>
          <w:i w:val="1"/>
          <w:rtl w:val="0"/>
        </w:rPr>
        <w:t xml:space="preserve">USB Type-C</w:t>
      </w:r>
      <w:r w:rsidR="00000000" w:rsidRPr="00000000" w:rsidDel="00000000">
        <w:rPr>
          <w:rtl w:val="0"/>
        </w:rPr>
        <w:t xml:space="preserve">® kabeļu un savienotāju specifikācija" aprakstīto </w:t>
      </w:r>
      <w:r w:rsidR="00000000" w:rsidRPr="00000000" w:rsidDel="00000000">
        <w:rPr>
          <w:i w:val="1"/>
          <w:rtl w:val="0"/>
        </w:rPr>
        <w:t xml:space="preserve">USB Type-C</w:t>
      </w:r>
      <w:r w:rsidR="00000000" w:rsidRPr="00000000" w:rsidDel="00000000">
        <w:rPr>
          <w:rtl w:val="0"/>
        </w:rPr>
        <w:t xml:space="preserve"> ligzdu un minētajai ligzdai vienmēr jābūt pieejamai un spējīgai darboties;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tās ir uzlādējamas caur vadu, kas atbilst standartam </w:t>
      </w:r>
      <w:r w:rsidR="00000000" w:rsidRPr="00000000" w:rsidDel="00000000">
        <w:rPr>
          <w:i w:val="1"/>
          <w:rtl w:val="0"/>
        </w:rPr>
        <w:t xml:space="preserve">EN IEC</w:t>
      </w:r>
      <w:r w:rsidR="00000000" w:rsidRPr="00000000" w:rsidDel="00000000">
        <w:rPr>
          <w:rtl w:val="0"/>
        </w:rPr>
        <w:t xml:space="preserve"> 62680-1-3:2022 "Universālo seriālo kopņu saskarnes datu pārraidei un elektrobarošanai. 1.–3. daļa: Kopīgie komponenti. </w:t>
      </w:r>
      <w:r w:rsidR="00000000" w:rsidRPr="00000000" w:rsidDel="00000000">
        <w:rPr>
          <w:i w:val="1"/>
          <w:rtl w:val="0"/>
        </w:rPr>
        <w:t xml:space="preserve">USB Type-C</w:t>
      </w:r>
      <w:r w:rsidR="00000000" w:rsidRPr="00000000" w:rsidDel="00000000">
        <w:rPr>
          <w:rtl w:val="0"/>
        </w:rPr>
        <w:t xml:space="preserve">® kabeļu un savienotāju specifikācija".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šā pielikuma 1. punktā minētās radioiekārtas var atkaluzlādēt caur vadu pie sprieguma, kas lielāks par 5 voltiem, vai strāvas stipruma, kas lielāks par 3 ampēriem, vai jaudas, kas lielāka par 15 vatiem: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tās ietver </w:t>
      </w:r>
      <w:r w:rsidR="00000000" w:rsidRPr="00000000" w:rsidDel="00000000">
        <w:rPr>
          <w:i w:val="1"/>
          <w:rtl w:val="0"/>
        </w:rPr>
        <w:t xml:space="preserve">USB</w:t>
      </w:r>
      <w:r w:rsidR="00000000" w:rsidRPr="00000000" w:rsidDel="00000000">
        <w:rPr>
          <w:rtl w:val="0"/>
        </w:rPr>
        <w:t xml:space="preserve"> elektropiegādi, kas aprakstīta standartā </w:t>
      </w:r>
      <w:r w:rsidR="00000000" w:rsidRPr="00000000" w:rsidDel="00000000">
        <w:rPr>
          <w:i w:val="1"/>
          <w:rtl w:val="0"/>
        </w:rPr>
        <w:t xml:space="preserve">EN IEC</w:t>
      </w:r>
      <w:r w:rsidR="00000000" w:rsidRPr="00000000" w:rsidDel="00000000">
        <w:rPr>
          <w:rtl w:val="0"/>
        </w:rPr>
        <w:t xml:space="preserve"> 62680-1-3:2022 "Universālo seriālo kopņu saskarnes datu pārraidei un elektrobarošanai. 1.–2. daļa: Kopīgie komponenti. </w:t>
      </w:r>
      <w:r w:rsidR="00000000" w:rsidRPr="00000000" w:rsidDel="00000000">
        <w:rPr>
          <w:i w:val="1"/>
          <w:rtl w:val="0"/>
        </w:rPr>
        <w:t xml:space="preserve">USB</w:t>
      </w:r>
      <w:r w:rsidR="00000000" w:rsidRPr="00000000" w:rsidDel="00000000">
        <w:rPr>
          <w:rtl w:val="0"/>
        </w:rPr>
        <w:t xml:space="preserve"> elektropiegādes specifikācija";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tās nodrošina, ka katrs uzlādes papildu protokols pieļauj pilnīgu šā pielikuma 3.1. apakšpunktā minētās </w:t>
      </w:r>
      <w:r w:rsidR="00000000" w:rsidRPr="00000000" w:rsidDel="00000000">
        <w:rPr>
          <w:i w:val="1"/>
          <w:rtl w:val="0"/>
        </w:rPr>
        <w:t xml:space="preserve">USB</w:t>
      </w:r>
      <w:r w:rsidR="00000000" w:rsidRPr="00000000" w:rsidDel="00000000">
        <w:rPr>
          <w:rtl w:val="0"/>
        </w:rPr>
        <w:t xml:space="preserve"> elektropiegādes funkcionalitāti neatkarīgi no izmantotās uzlādes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Šā pielikuma 1. punktā minētajām radioiekārtām, uz kurām attiecas Ministru kabineta 2024. gada 2. aprīļa noteikumu Nr. 215 "Radioiekārtu atbilstības novērtēšanas, piedāvāšanas tirgū, uzstādīšanas, lietošanas un uzraudzības noteikumi" 20.18. apakšpunkts, norāda šādu informāciju, kuru var darīt pieejamu, papildus izmantojot </w:t>
      </w:r>
      <w:r w:rsidR="00000000" w:rsidRPr="00000000" w:rsidDel="00000000">
        <w:rPr>
          <w:i w:val="1"/>
          <w:rtl w:val="0"/>
        </w:rPr>
        <w:t xml:space="preserve">QR</w:t>
      </w:r>
      <w:r w:rsidR="00000000" w:rsidRPr="00000000" w:rsidDel="00000000">
        <w:rPr>
          <w:rtl w:val="0"/>
        </w:rPr>
        <w:t xml:space="preserve"> kodus vai līdzīgus elektroniskus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šā pielikuma 1. punktā minētajām radioiekārtām, uz kurām attiecināmas šā pielikuma 2. un 3. punktā norādītās prasības, – minēto radioiekārtu uzlādei caur vadu izmantojamo ierīču jaudas prasību apraksts, ieskaitot vatos izteiktu radioiekārtas uzlādei vajadzīgo minimālo jaudu un radioiekārtas uzlādei vajadzīgo maksimālo jaudu, kas nodrošina maksimālo uzlādes ātrumu, norādot tekstu: "Lādētāja nodrošinātajai jaudai jābūt robežās starp [xx] vatiem, kas ir radioiekārtai vajadzīgā minimālā jauda, un [yy] vatiem, kas ir radioiekārtai vajadzīgā maksimālā jauda, lai sasniegtu maksimālo uzlādes ātrumu". Vatu vērtība attiecīgi izsaka radioiekārtai vajadzīgo minimālo jaudu un maksimālo jaudu, kas radioiekārtai vajadzīga, lai sasniegtu maksimālo uzlādes ātrumu;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šā pielikuma 1. punktā minētajām radioiekārtām, uz kurām attiecināmas šā pielikuma 3. punktā norādītās prasības, – specifikāciju apraksts, kas attiecas uz radioiekārtas uzlādes spējām, ja to ir iespējams atkaluzlādēt caur vadu pie sprieguma, kas lielāks par 5 voltiem, vai strāvas stipruma, kas lielāks par 3 ampēriem, vai jaudas, kas lielāka par 15 vatiem, kā arī norāde, ka radioiekārta atbalsta </w:t>
      </w:r>
      <w:r w:rsidR="00000000" w:rsidRPr="00000000" w:rsidDel="00000000">
        <w:rPr>
          <w:i w:val="1"/>
          <w:rtl w:val="0"/>
        </w:rPr>
        <w:t xml:space="preserve">USB</w:t>
      </w:r>
      <w:r w:rsidR="00000000" w:rsidRPr="00000000" w:rsidDel="00000000">
        <w:rPr>
          <w:rtl w:val="0"/>
        </w:rPr>
        <w:t xml:space="preserve"> ātrās uzlādes (angl. </w:t>
      </w:r>
      <w:r w:rsidR="00000000" w:rsidRPr="00000000" w:rsidDel="00000000">
        <w:rPr>
          <w:i w:val="1"/>
          <w:rtl w:val="0"/>
        </w:rPr>
        <w:t xml:space="preserve">Power Delivery</w:t>
      </w:r>
      <w:r w:rsidR="00000000" w:rsidRPr="00000000" w:rsidDel="00000000">
        <w:rPr>
          <w:rtl w:val="0"/>
        </w:rPr>
        <w:t xml:space="preserve">) protokolu, – teksts "USB PD ātrā uzlāde" un norāde par citu atbalstītu uzlādes protokolu – tā nosaukums.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25-TA-1364</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25-TA-1364</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noteikumu_konsolidētā_versija_p3_25-TA-1364.docx</dc:title>
</cp:coreProperties>
</file>

<file path=docProps/custom.xml><?xml version="1.0" encoding="utf-8"?>
<Properties xmlns="http://schemas.openxmlformats.org/officeDocument/2006/custom-properties" xmlns:vt="http://schemas.openxmlformats.org/officeDocument/2006/docPropsVTypes"/>
</file>